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BDB9B" w14:textId="10EC03B9" w:rsidR="000A7FF9" w:rsidRPr="000A7FF9" w:rsidRDefault="000A7FF9" w:rsidP="000A7FF9">
      <w:pPr>
        <w:pStyle w:val="Title"/>
        <w:jc w:val="center"/>
        <w:rPr>
          <w:rFonts w:asciiTheme="minorHAnsi" w:hAnsiTheme="minorHAnsi" w:cstheme="minorHAnsi"/>
          <w:sz w:val="52"/>
          <w:szCs w:val="52"/>
          <w:lang w:val="en-US"/>
        </w:rPr>
      </w:pPr>
      <w:r w:rsidRPr="000A7FF9">
        <w:rPr>
          <w:rFonts w:asciiTheme="minorHAnsi" w:hAnsiTheme="minorHAnsi" w:cstheme="minorHAnsi"/>
          <w:sz w:val="52"/>
          <w:szCs w:val="52"/>
          <w:lang w:val="en-US"/>
        </w:rPr>
        <w:t>CHNC Home Care Package Pricing Schedule</w:t>
      </w:r>
      <w:r w:rsidR="00226B61">
        <w:rPr>
          <w:rFonts w:asciiTheme="minorHAnsi" w:hAnsiTheme="minorHAnsi" w:cstheme="minorHAnsi"/>
          <w:sz w:val="52"/>
          <w:szCs w:val="52"/>
          <w:lang w:val="en-US"/>
        </w:rPr>
        <w:t xml:space="preserve"> </w:t>
      </w:r>
    </w:p>
    <w:p w14:paraId="2CF12271" w14:textId="77777777" w:rsidR="000A7FF9" w:rsidRPr="000A7FF9" w:rsidRDefault="000A7FF9" w:rsidP="000A7FF9">
      <w:pPr>
        <w:pStyle w:val="Title"/>
        <w:jc w:val="center"/>
        <w:rPr>
          <w:rFonts w:asciiTheme="minorHAnsi" w:hAnsiTheme="minorHAnsi" w:cstheme="minorHAnsi"/>
          <w:sz w:val="22"/>
          <w:szCs w:val="22"/>
          <w:u w:val="single"/>
          <w:lang w:val="en-US"/>
        </w:rPr>
      </w:pPr>
    </w:p>
    <w:p w14:paraId="3142C6CF" w14:textId="65859EB2" w:rsidR="000A7FF9" w:rsidRPr="000A7FF9" w:rsidRDefault="000A7FF9" w:rsidP="000A7FF9">
      <w:pPr>
        <w:spacing w:after="0"/>
        <w:rPr>
          <w:b/>
          <w:bCs/>
          <w:sz w:val="24"/>
          <w:szCs w:val="24"/>
          <w:u w:val="single"/>
          <w:lang w:val="en-US"/>
        </w:rPr>
      </w:pPr>
      <w:r w:rsidRPr="000A7FF9">
        <w:rPr>
          <w:b/>
          <w:bCs/>
          <w:sz w:val="24"/>
          <w:szCs w:val="24"/>
          <w:u w:val="single"/>
          <w:lang w:val="en-US"/>
        </w:rPr>
        <w:t xml:space="preserve">Pricing Schedule Last Updated on </w:t>
      </w:r>
      <w:r w:rsidR="00226B61">
        <w:rPr>
          <w:b/>
          <w:bCs/>
          <w:sz w:val="24"/>
          <w:szCs w:val="24"/>
          <w:u w:val="single"/>
          <w:lang w:val="en-US"/>
        </w:rPr>
        <w:t>21</w:t>
      </w:r>
      <w:r w:rsidR="00226B61">
        <w:rPr>
          <w:b/>
          <w:bCs/>
          <w:sz w:val="24"/>
          <w:szCs w:val="24"/>
          <w:u w:val="single"/>
          <w:vertAlign w:val="superscript"/>
          <w:lang w:val="en-US"/>
        </w:rPr>
        <w:t>st</w:t>
      </w:r>
      <w:r w:rsidR="0038116F">
        <w:rPr>
          <w:b/>
          <w:bCs/>
          <w:sz w:val="24"/>
          <w:szCs w:val="24"/>
          <w:u w:val="single"/>
          <w:lang w:val="en-US"/>
        </w:rPr>
        <w:t xml:space="preserve"> December 2022</w:t>
      </w:r>
    </w:p>
    <w:p w14:paraId="0D18C246" w14:textId="1F00F843" w:rsidR="000A7FF9" w:rsidRDefault="000A7FF9" w:rsidP="000A7FF9">
      <w:pPr>
        <w:spacing w:after="0"/>
        <w:rPr>
          <w:sz w:val="24"/>
          <w:szCs w:val="24"/>
          <w:lang w:val="en-US"/>
        </w:rPr>
      </w:pPr>
    </w:p>
    <w:p w14:paraId="0340E99A" w14:textId="32B8E908" w:rsidR="000A7FF9" w:rsidRDefault="000A7FF9" w:rsidP="000A7FF9">
      <w:pPr>
        <w:spacing w:after="0"/>
        <w:rPr>
          <w:sz w:val="24"/>
          <w:szCs w:val="24"/>
          <w:lang w:val="en-US"/>
        </w:rPr>
      </w:pPr>
      <w:r>
        <w:rPr>
          <w:sz w:val="24"/>
          <w:szCs w:val="24"/>
          <w:lang w:val="en-US"/>
        </w:rPr>
        <w:t xml:space="preserve">This Home Care Package Pricing Schedule provides information on the price for common services you may access through the Home Care Package program. The costs will be deducted from your overall package budget. </w:t>
      </w:r>
    </w:p>
    <w:p w14:paraId="1AE7F152" w14:textId="4F219F65" w:rsidR="000A7FF9" w:rsidRDefault="000A7FF9" w:rsidP="000A7FF9">
      <w:pPr>
        <w:spacing w:after="0"/>
        <w:rPr>
          <w:sz w:val="24"/>
          <w:szCs w:val="24"/>
          <w:lang w:val="en-US"/>
        </w:rPr>
      </w:pPr>
    </w:p>
    <w:p w14:paraId="57ECBFE7" w14:textId="36BB7670" w:rsidR="000A7FF9" w:rsidRDefault="000A7FF9" w:rsidP="000A7FF9">
      <w:pPr>
        <w:spacing w:after="0"/>
        <w:rPr>
          <w:sz w:val="24"/>
          <w:szCs w:val="24"/>
          <w:lang w:val="en-US"/>
        </w:rPr>
      </w:pPr>
      <w:r>
        <w:rPr>
          <w:sz w:val="24"/>
          <w:szCs w:val="24"/>
          <w:lang w:val="en-US"/>
        </w:rPr>
        <w:t>Full cost details for each agreed service will be stated in your Care Plan. Where there is a difference between this Home Care Package Pricing Schedule and the Care Plan/</w:t>
      </w:r>
      <w:r w:rsidR="00176249">
        <w:rPr>
          <w:sz w:val="24"/>
          <w:szCs w:val="24"/>
          <w:lang w:val="en-US"/>
        </w:rPr>
        <w:t>H</w:t>
      </w:r>
      <w:r>
        <w:rPr>
          <w:sz w:val="24"/>
          <w:szCs w:val="24"/>
          <w:lang w:val="en-US"/>
        </w:rPr>
        <w:t xml:space="preserve">ome Care Agreement, the prices stated in your Care Plan/Home Care Agreement will be applied and charged over the Home Care Package Pricing Schedule. For example, this may include acute nursing services or long-distance transportation. </w:t>
      </w:r>
    </w:p>
    <w:p w14:paraId="315E9337" w14:textId="14427994" w:rsidR="000A7FF9" w:rsidRDefault="000A7FF9" w:rsidP="000A7FF9">
      <w:pPr>
        <w:spacing w:after="0"/>
        <w:rPr>
          <w:sz w:val="24"/>
          <w:szCs w:val="24"/>
          <w:lang w:val="en-US"/>
        </w:rPr>
      </w:pPr>
    </w:p>
    <w:p w14:paraId="081B8823" w14:textId="77777777" w:rsidR="007C6BE2" w:rsidRDefault="000A7FF9" w:rsidP="000A7FF9">
      <w:pPr>
        <w:spacing w:after="0"/>
        <w:rPr>
          <w:sz w:val="24"/>
          <w:szCs w:val="24"/>
        </w:rPr>
      </w:pPr>
      <w:r w:rsidRPr="000A7FF9">
        <w:rPr>
          <w:sz w:val="24"/>
          <w:szCs w:val="24"/>
        </w:rPr>
        <w:t xml:space="preserve">There are many other services you can access through a Home Care Package that are not listed below. </w:t>
      </w:r>
      <w:r>
        <w:rPr>
          <w:sz w:val="24"/>
          <w:szCs w:val="24"/>
        </w:rPr>
        <w:t>This includes allied health services such as physiotherapy, home maintenance tasks, aids and mobility equipment</w:t>
      </w:r>
      <w:r w:rsidRPr="000A7FF9">
        <w:rPr>
          <w:sz w:val="24"/>
          <w:szCs w:val="24"/>
        </w:rPr>
        <w:t xml:space="preserve">. Services delivered as part of your Care Plan may be GST-free, but this will depend on the nature of the service and or equipment purchased. Where a GST charge has been applied by a third-party for a service or equipment provided, then this GST charge in addition to the cost of the service or equipment will be deducted from your package budget. </w:t>
      </w:r>
    </w:p>
    <w:p w14:paraId="446271C6" w14:textId="77777777" w:rsidR="007C6BE2" w:rsidRDefault="007C6BE2" w:rsidP="000A7FF9">
      <w:pPr>
        <w:spacing w:after="0"/>
        <w:rPr>
          <w:sz w:val="24"/>
          <w:szCs w:val="24"/>
        </w:rPr>
      </w:pPr>
    </w:p>
    <w:p w14:paraId="300A879A" w14:textId="76ADC5C3" w:rsidR="000A7FF9" w:rsidRDefault="000A7FF9" w:rsidP="000A7FF9">
      <w:pPr>
        <w:spacing w:after="0"/>
        <w:rPr>
          <w:sz w:val="24"/>
          <w:szCs w:val="24"/>
        </w:rPr>
      </w:pPr>
      <w:r w:rsidRPr="000A7FF9">
        <w:rPr>
          <w:sz w:val="24"/>
          <w:szCs w:val="24"/>
        </w:rPr>
        <w:t xml:space="preserve">The Case Management Fee and Package Management fee are GST free. </w:t>
      </w:r>
    </w:p>
    <w:p w14:paraId="0388C061" w14:textId="30490A81" w:rsidR="007C6BE2" w:rsidRDefault="007C6BE2" w:rsidP="000A7FF9">
      <w:pPr>
        <w:spacing w:after="0"/>
        <w:rPr>
          <w:sz w:val="24"/>
          <w:szCs w:val="24"/>
        </w:rPr>
      </w:pPr>
    </w:p>
    <w:p w14:paraId="7D24B25A" w14:textId="03DB2F72" w:rsidR="007C6BE2" w:rsidRDefault="007C6BE2" w:rsidP="000A7FF9">
      <w:pPr>
        <w:spacing w:after="0"/>
        <w:rPr>
          <w:sz w:val="24"/>
          <w:szCs w:val="24"/>
        </w:rPr>
      </w:pPr>
    </w:p>
    <w:p w14:paraId="0AB7C890" w14:textId="4795ECDE" w:rsidR="007C6BE2" w:rsidRDefault="007C6BE2" w:rsidP="000A7FF9">
      <w:pPr>
        <w:spacing w:after="0"/>
        <w:rPr>
          <w:sz w:val="24"/>
          <w:szCs w:val="24"/>
        </w:rPr>
      </w:pPr>
    </w:p>
    <w:p w14:paraId="5DACCF19" w14:textId="4991D2BD" w:rsidR="007C6BE2" w:rsidRDefault="007C6BE2" w:rsidP="000A7FF9">
      <w:pPr>
        <w:spacing w:after="0"/>
        <w:rPr>
          <w:sz w:val="24"/>
          <w:szCs w:val="24"/>
        </w:rPr>
      </w:pPr>
    </w:p>
    <w:p w14:paraId="03BAD3EF" w14:textId="64B8C23F" w:rsidR="007C6BE2" w:rsidRDefault="007C6BE2" w:rsidP="000A7FF9">
      <w:pPr>
        <w:spacing w:after="0"/>
        <w:rPr>
          <w:b/>
          <w:bCs/>
          <w:sz w:val="24"/>
          <w:szCs w:val="24"/>
          <w:u w:val="single"/>
        </w:rPr>
      </w:pPr>
      <w:r>
        <w:rPr>
          <w:b/>
          <w:bCs/>
          <w:sz w:val="24"/>
          <w:szCs w:val="24"/>
          <w:u w:val="single"/>
        </w:rPr>
        <w:t>Provider Information about Service Delivery and Pricing</w:t>
      </w:r>
    </w:p>
    <w:p w14:paraId="1F00E7B9" w14:textId="00C65FDB" w:rsidR="007C6BE2" w:rsidRDefault="007C6BE2" w:rsidP="000A7FF9">
      <w:pPr>
        <w:spacing w:after="0"/>
        <w:rPr>
          <w:b/>
          <w:bCs/>
          <w:sz w:val="24"/>
          <w:szCs w:val="24"/>
          <w:u w:val="single"/>
        </w:rPr>
      </w:pPr>
    </w:p>
    <w:tbl>
      <w:tblPr>
        <w:tblStyle w:val="TableGridLight"/>
        <w:tblW w:w="0" w:type="auto"/>
        <w:tblLook w:val="04A0" w:firstRow="1" w:lastRow="0" w:firstColumn="1" w:lastColumn="0" w:noHBand="0" w:noVBand="1"/>
      </w:tblPr>
      <w:tblGrid>
        <w:gridCol w:w="3324"/>
        <w:gridCol w:w="1114"/>
        <w:gridCol w:w="1125"/>
        <w:gridCol w:w="1220"/>
        <w:gridCol w:w="1219"/>
        <w:gridCol w:w="1219"/>
      </w:tblGrid>
      <w:tr w:rsidR="00191C9C" w14:paraId="471D5E47" w14:textId="77777777" w:rsidTr="00191C9C">
        <w:trPr>
          <w:trHeight w:val="625"/>
        </w:trPr>
        <w:tc>
          <w:tcPr>
            <w:tcW w:w="4438" w:type="dxa"/>
            <w:gridSpan w:val="2"/>
          </w:tcPr>
          <w:p w14:paraId="551EF291" w14:textId="5CB5BF31" w:rsidR="00191C9C" w:rsidRPr="00191C9C" w:rsidRDefault="00191C9C" w:rsidP="000A7FF9">
            <w:pPr>
              <w:rPr>
                <w:rFonts w:cstheme="minorHAnsi"/>
                <w:b/>
                <w:bCs/>
              </w:rPr>
            </w:pPr>
            <w:r w:rsidRPr="00191C9C">
              <w:rPr>
                <w:rFonts w:cstheme="minorHAnsi"/>
                <w:b/>
                <w:bCs/>
              </w:rPr>
              <w:t>Approximate Home Care Package Amount</w:t>
            </w:r>
          </w:p>
        </w:tc>
        <w:tc>
          <w:tcPr>
            <w:tcW w:w="1125" w:type="dxa"/>
          </w:tcPr>
          <w:p w14:paraId="01D76CE2" w14:textId="379E75EE" w:rsidR="00191C9C" w:rsidRPr="00191C9C" w:rsidRDefault="00191C9C" w:rsidP="00191C9C">
            <w:pPr>
              <w:jc w:val="center"/>
              <w:rPr>
                <w:rFonts w:cstheme="minorHAnsi"/>
                <w:i/>
                <w:iCs/>
              </w:rPr>
            </w:pPr>
            <w:r w:rsidRPr="00191C9C">
              <w:rPr>
                <w:rFonts w:cstheme="minorHAnsi"/>
                <w:i/>
                <w:iCs/>
              </w:rPr>
              <w:t>Level 1</w:t>
            </w:r>
          </w:p>
        </w:tc>
        <w:tc>
          <w:tcPr>
            <w:tcW w:w="1125" w:type="dxa"/>
          </w:tcPr>
          <w:p w14:paraId="4078CFFA" w14:textId="44F890DF" w:rsidR="00191C9C" w:rsidRPr="00191C9C" w:rsidRDefault="00191C9C" w:rsidP="00191C9C">
            <w:pPr>
              <w:jc w:val="center"/>
              <w:rPr>
                <w:rFonts w:cstheme="minorHAnsi"/>
                <w:i/>
                <w:iCs/>
              </w:rPr>
            </w:pPr>
            <w:r w:rsidRPr="00191C9C">
              <w:rPr>
                <w:rFonts w:cstheme="minorHAnsi"/>
                <w:i/>
                <w:iCs/>
              </w:rPr>
              <w:t>Level 2</w:t>
            </w:r>
          </w:p>
        </w:tc>
        <w:tc>
          <w:tcPr>
            <w:tcW w:w="1142" w:type="dxa"/>
          </w:tcPr>
          <w:p w14:paraId="75CF744C" w14:textId="4BDA82FF" w:rsidR="00191C9C" w:rsidRPr="00191C9C" w:rsidRDefault="00191C9C" w:rsidP="00191C9C">
            <w:pPr>
              <w:jc w:val="center"/>
              <w:rPr>
                <w:rFonts w:cstheme="minorHAnsi"/>
                <w:i/>
                <w:iCs/>
              </w:rPr>
            </w:pPr>
            <w:r w:rsidRPr="00191C9C">
              <w:rPr>
                <w:rFonts w:cstheme="minorHAnsi"/>
                <w:i/>
                <w:iCs/>
              </w:rPr>
              <w:t>Level 3</w:t>
            </w:r>
          </w:p>
        </w:tc>
        <w:tc>
          <w:tcPr>
            <w:tcW w:w="1069" w:type="dxa"/>
          </w:tcPr>
          <w:p w14:paraId="32AD8D95" w14:textId="427DAE60" w:rsidR="00191C9C" w:rsidRPr="00191C9C" w:rsidRDefault="00191C9C" w:rsidP="00191C9C">
            <w:pPr>
              <w:jc w:val="center"/>
              <w:rPr>
                <w:rFonts w:cstheme="minorHAnsi"/>
                <w:i/>
                <w:iCs/>
              </w:rPr>
            </w:pPr>
            <w:r w:rsidRPr="00191C9C">
              <w:rPr>
                <w:rFonts w:cstheme="minorHAnsi"/>
                <w:i/>
                <w:iCs/>
              </w:rPr>
              <w:t>Level 4</w:t>
            </w:r>
          </w:p>
        </w:tc>
      </w:tr>
      <w:tr w:rsidR="00191C9C" w14:paraId="5ACC848C" w14:textId="77777777" w:rsidTr="00191C9C">
        <w:trPr>
          <w:trHeight w:val="625"/>
        </w:trPr>
        <w:tc>
          <w:tcPr>
            <w:tcW w:w="3324" w:type="dxa"/>
          </w:tcPr>
          <w:p w14:paraId="4CB698C4" w14:textId="12DA6BD4" w:rsidR="00191C9C" w:rsidRPr="00191C9C" w:rsidRDefault="00191C9C" w:rsidP="000A7FF9">
            <w:pPr>
              <w:rPr>
                <w:rFonts w:cstheme="minorHAnsi"/>
              </w:rPr>
            </w:pPr>
            <w:r w:rsidRPr="00191C9C">
              <w:rPr>
                <w:rFonts w:cstheme="minorHAnsi"/>
              </w:rPr>
              <w:t>Home Care Pack</w:t>
            </w:r>
            <w:r>
              <w:rPr>
                <w:rFonts w:cstheme="minorHAnsi"/>
              </w:rPr>
              <w:t>age</w:t>
            </w:r>
            <w:r w:rsidRPr="00191C9C">
              <w:rPr>
                <w:rFonts w:cstheme="minorHAnsi"/>
              </w:rPr>
              <w:t xml:space="preserve"> Funding </w:t>
            </w:r>
          </w:p>
        </w:tc>
        <w:tc>
          <w:tcPr>
            <w:tcW w:w="1113" w:type="dxa"/>
          </w:tcPr>
          <w:p w14:paraId="56C926AA" w14:textId="5CC6493D" w:rsidR="00191C9C" w:rsidRPr="00191C9C" w:rsidRDefault="00191C9C" w:rsidP="000A7FF9">
            <w:pPr>
              <w:rPr>
                <w:rFonts w:cstheme="minorHAnsi"/>
              </w:rPr>
            </w:pPr>
            <w:r w:rsidRPr="00191C9C">
              <w:rPr>
                <w:rFonts w:cstheme="minorHAnsi"/>
              </w:rPr>
              <w:t xml:space="preserve">Annual </w:t>
            </w:r>
          </w:p>
        </w:tc>
        <w:tc>
          <w:tcPr>
            <w:tcW w:w="1125" w:type="dxa"/>
          </w:tcPr>
          <w:p w14:paraId="140F8247" w14:textId="0CC0F68B" w:rsidR="00191C9C" w:rsidRPr="00191C9C" w:rsidRDefault="00B75E9B" w:rsidP="00B75E9B">
            <w:pPr>
              <w:jc w:val="right"/>
              <w:rPr>
                <w:rFonts w:cstheme="minorHAnsi"/>
              </w:rPr>
            </w:pPr>
            <w:r>
              <w:rPr>
                <w:rFonts w:cstheme="minorHAnsi"/>
              </w:rPr>
              <w:t>$9,179.75</w:t>
            </w:r>
          </w:p>
        </w:tc>
        <w:tc>
          <w:tcPr>
            <w:tcW w:w="1125" w:type="dxa"/>
          </w:tcPr>
          <w:p w14:paraId="3205A6ED" w14:textId="2ECF8E23" w:rsidR="00191C9C" w:rsidRPr="00191C9C" w:rsidRDefault="00B75E9B" w:rsidP="00B75E9B">
            <w:pPr>
              <w:jc w:val="right"/>
              <w:rPr>
                <w:rFonts w:cstheme="minorHAnsi"/>
              </w:rPr>
            </w:pPr>
            <w:r>
              <w:rPr>
                <w:rFonts w:cstheme="minorHAnsi"/>
              </w:rPr>
              <w:t>$16.147.60</w:t>
            </w:r>
          </w:p>
        </w:tc>
        <w:tc>
          <w:tcPr>
            <w:tcW w:w="1142" w:type="dxa"/>
          </w:tcPr>
          <w:p w14:paraId="1DE1905E" w14:textId="43D9E43B" w:rsidR="00191C9C" w:rsidRPr="00191C9C" w:rsidRDefault="00B75E9B" w:rsidP="00B75E9B">
            <w:pPr>
              <w:jc w:val="right"/>
              <w:rPr>
                <w:rFonts w:cstheme="minorHAnsi"/>
              </w:rPr>
            </w:pPr>
            <w:r>
              <w:rPr>
                <w:rFonts w:cstheme="minorHAnsi"/>
              </w:rPr>
              <w:t>$35,138.55</w:t>
            </w:r>
          </w:p>
        </w:tc>
        <w:tc>
          <w:tcPr>
            <w:tcW w:w="1069" w:type="dxa"/>
          </w:tcPr>
          <w:p w14:paraId="716C1773" w14:textId="6C3CA613" w:rsidR="00191C9C" w:rsidRPr="00191C9C" w:rsidRDefault="00B75E9B" w:rsidP="00B75E9B">
            <w:pPr>
              <w:jc w:val="right"/>
              <w:rPr>
                <w:rFonts w:cstheme="minorHAnsi"/>
              </w:rPr>
            </w:pPr>
            <w:r>
              <w:rPr>
                <w:rFonts w:cstheme="minorHAnsi"/>
              </w:rPr>
              <w:t>$53,268.10</w:t>
            </w:r>
          </w:p>
        </w:tc>
      </w:tr>
      <w:tr w:rsidR="00191C9C" w14:paraId="3B5653AB" w14:textId="77777777" w:rsidTr="00191C9C">
        <w:trPr>
          <w:trHeight w:val="651"/>
        </w:trPr>
        <w:tc>
          <w:tcPr>
            <w:tcW w:w="3324" w:type="dxa"/>
          </w:tcPr>
          <w:p w14:paraId="7305CCBE" w14:textId="567E8CB3" w:rsidR="00191C9C" w:rsidRPr="00191C9C" w:rsidRDefault="00191C9C" w:rsidP="000A7FF9">
            <w:pPr>
              <w:rPr>
                <w:rFonts w:cstheme="minorHAnsi"/>
              </w:rPr>
            </w:pPr>
            <w:r>
              <w:rPr>
                <w:rFonts w:cstheme="minorHAnsi"/>
              </w:rPr>
              <w:t>Home Care Package Funding</w:t>
            </w:r>
          </w:p>
        </w:tc>
        <w:tc>
          <w:tcPr>
            <w:tcW w:w="1113" w:type="dxa"/>
          </w:tcPr>
          <w:p w14:paraId="28D74B50" w14:textId="7D725FF5" w:rsidR="00191C9C" w:rsidRPr="00191C9C" w:rsidRDefault="00191C9C" w:rsidP="000A7FF9">
            <w:pPr>
              <w:rPr>
                <w:rFonts w:cstheme="minorHAnsi"/>
              </w:rPr>
            </w:pPr>
            <w:r w:rsidRPr="00191C9C">
              <w:rPr>
                <w:rFonts w:cstheme="minorHAnsi"/>
              </w:rPr>
              <w:t>Fortnight</w:t>
            </w:r>
          </w:p>
        </w:tc>
        <w:tc>
          <w:tcPr>
            <w:tcW w:w="1125" w:type="dxa"/>
          </w:tcPr>
          <w:p w14:paraId="408C85B7" w14:textId="356855A4" w:rsidR="00191C9C" w:rsidRPr="00191C9C" w:rsidRDefault="00B75E9B" w:rsidP="00B75E9B">
            <w:pPr>
              <w:jc w:val="right"/>
              <w:rPr>
                <w:rFonts w:cstheme="minorHAnsi"/>
              </w:rPr>
            </w:pPr>
            <w:r>
              <w:rPr>
                <w:rFonts w:cstheme="minorHAnsi"/>
              </w:rPr>
              <w:t>$352.10</w:t>
            </w:r>
          </w:p>
        </w:tc>
        <w:tc>
          <w:tcPr>
            <w:tcW w:w="1125" w:type="dxa"/>
          </w:tcPr>
          <w:p w14:paraId="69F29E83" w14:textId="315E11EA" w:rsidR="00191C9C" w:rsidRPr="00191C9C" w:rsidRDefault="00B75E9B" w:rsidP="00B75E9B">
            <w:pPr>
              <w:jc w:val="right"/>
              <w:rPr>
                <w:rFonts w:cstheme="minorHAnsi"/>
              </w:rPr>
            </w:pPr>
            <w:r>
              <w:rPr>
                <w:rFonts w:cstheme="minorHAnsi"/>
              </w:rPr>
              <w:t>$619.36</w:t>
            </w:r>
          </w:p>
        </w:tc>
        <w:tc>
          <w:tcPr>
            <w:tcW w:w="1142" w:type="dxa"/>
          </w:tcPr>
          <w:p w14:paraId="1BB7EA0C" w14:textId="7011D950" w:rsidR="00191C9C" w:rsidRPr="00191C9C" w:rsidRDefault="00B75E9B" w:rsidP="00B75E9B">
            <w:pPr>
              <w:jc w:val="right"/>
              <w:rPr>
                <w:rFonts w:cstheme="minorHAnsi"/>
              </w:rPr>
            </w:pPr>
            <w:r>
              <w:rPr>
                <w:rFonts w:cstheme="minorHAnsi"/>
              </w:rPr>
              <w:t>$1,347.78</w:t>
            </w:r>
          </w:p>
        </w:tc>
        <w:tc>
          <w:tcPr>
            <w:tcW w:w="1069" w:type="dxa"/>
          </w:tcPr>
          <w:p w14:paraId="799A9BC2" w14:textId="6B6A16D3" w:rsidR="00191C9C" w:rsidRPr="00191C9C" w:rsidRDefault="00B75E9B" w:rsidP="00B75E9B">
            <w:pPr>
              <w:jc w:val="right"/>
              <w:rPr>
                <w:rFonts w:cstheme="minorHAnsi"/>
              </w:rPr>
            </w:pPr>
            <w:r>
              <w:rPr>
                <w:rFonts w:cstheme="minorHAnsi"/>
              </w:rPr>
              <w:t>$2,043.16</w:t>
            </w:r>
          </w:p>
        </w:tc>
      </w:tr>
      <w:tr w:rsidR="00191C9C" w14:paraId="1ABC9FA7" w14:textId="77777777" w:rsidTr="00191C9C">
        <w:trPr>
          <w:trHeight w:val="625"/>
        </w:trPr>
        <w:tc>
          <w:tcPr>
            <w:tcW w:w="3324" w:type="dxa"/>
          </w:tcPr>
          <w:p w14:paraId="79D49A10" w14:textId="7D3BBE2B" w:rsidR="00191C9C" w:rsidRPr="00191C9C" w:rsidRDefault="00191C9C" w:rsidP="000A7FF9">
            <w:pPr>
              <w:rPr>
                <w:rFonts w:cstheme="minorHAnsi"/>
              </w:rPr>
            </w:pPr>
            <w:r>
              <w:rPr>
                <w:rFonts w:cstheme="minorHAnsi"/>
              </w:rPr>
              <w:t xml:space="preserve">Basic Daily Fee paid by you </w:t>
            </w:r>
          </w:p>
        </w:tc>
        <w:tc>
          <w:tcPr>
            <w:tcW w:w="1113" w:type="dxa"/>
          </w:tcPr>
          <w:p w14:paraId="1AE95606" w14:textId="756C9521" w:rsidR="00191C9C" w:rsidRPr="00191C9C" w:rsidRDefault="00191C9C" w:rsidP="000A7FF9">
            <w:pPr>
              <w:rPr>
                <w:rFonts w:cstheme="minorHAnsi"/>
              </w:rPr>
            </w:pPr>
            <w:r w:rsidRPr="00191C9C">
              <w:rPr>
                <w:rFonts w:cstheme="minorHAnsi"/>
              </w:rPr>
              <w:t>Fortnight</w:t>
            </w:r>
          </w:p>
        </w:tc>
        <w:tc>
          <w:tcPr>
            <w:tcW w:w="1125" w:type="dxa"/>
          </w:tcPr>
          <w:p w14:paraId="6C275AEF" w14:textId="060281E3" w:rsidR="00191C9C" w:rsidRPr="00191C9C" w:rsidRDefault="00191C9C" w:rsidP="00191C9C">
            <w:pPr>
              <w:jc w:val="right"/>
              <w:rPr>
                <w:rFonts w:cstheme="minorHAnsi"/>
              </w:rPr>
            </w:pPr>
            <w:r>
              <w:rPr>
                <w:rFonts w:cstheme="minorHAnsi"/>
              </w:rPr>
              <w:t>$0</w:t>
            </w:r>
          </w:p>
        </w:tc>
        <w:tc>
          <w:tcPr>
            <w:tcW w:w="1125" w:type="dxa"/>
          </w:tcPr>
          <w:p w14:paraId="3CD87E3B" w14:textId="3B622965" w:rsidR="00191C9C" w:rsidRPr="00191C9C" w:rsidRDefault="00191C9C" w:rsidP="00191C9C">
            <w:pPr>
              <w:jc w:val="right"/>
              <w:rPr>
                <w:rFonts w:cstheme="minorHAnsi"/>
              </w:rPr>
            </w:pPr>
            <w:r>
              <w:rPr>
                <w:rFonts w:cstheme="minorHAnsi"/>
              </w:rPr>
              <w:t>$0</w:t>
            </w:r>
          </w:p>
        </w:tc>
        <w:tc>
          <w:tcPr>
            <w:tcW w:w="1142" w:type="dxa"/>
          </w:tcPr>
          <w:p w14:paraId="586F7D91" w14:textId="4A083BB8" w:rsidR="00191C9C" w:rsidRPr="00191C9C" w:rsidRDefault="00191C9C" w:rsidP="00191C9C">
            <w:pPr>
              <w:jc w:val="right"/>
              <w:rPr>
                <w:rFonts w:cstheme="minorHAnsi"/>
              </w:rPr>
            </w:pPr>
            <w:r>
              <w:rPr>
                <w:rFonts w:cstheme="minorHAnsi"/>
              </w:rPr>
              <w:t>$0</w:t>
            </w:r>
          </w:p>
        </w:tc>
        <w:tc>
          <w:tcPr>
            <w:tcW w:w="1069" w:type="dxa"/>
          </w:tcPr>
          <w:p w14:paraId="4830FF3D" w14:textId="2FE9B102" w:rsidR="00191C9C" w:rsidRPr="00191C9C" w:rsidRDefault="00191C9C" w:rsidP="00191C9C">
            <w:pPr>
              <w:jc w:val="right"/>
              <w:rPr>
                <w:rFonts w:cstheme="minorHAnsi"/>
              </w:rPr>
            </w:pPr>
            <w:r>
              <w:rPr>
                <w:rFonts w:cstheme="minorHAnsi"/>
              </w:rPr>
              <w:t>$0</w:t>
            </w:r>
          </w:p>
        </w:tc>
      </w:tr>
    </w:tbl>
    <w:p w14:paraId="5557F826" w14:textId="77777777" w:rsidR="007C6BE2" w:rsidRPr="00847F2C" w:rsidRDefault="007C6BE2" w:rsidP="000A7FF9">
      <w:pPr>
        <w:spacing w:after="0"/>
        <w:rPr>
          <w:i/>
          <w:iCs/>
          <w:sz w:val="24"/>
          <w:szCs w:val="24"/>
        </w:rPr>
      </w:pPr>
    </w:p>
    <w:p w14:paraId="58DDA112" w14:textId="02E623CA" w:rsidR="007B2FB4" w:rsidRDefault="00847F2C" w:rsidP="000A7FF9">
      <w:pPr>
        <w:spacing w:after="0"/>
        <w:rPr>
          <w:sz w:val="24"/>
          <w:szCs w:val="24"/>
        </w:rPr>
      </w:pPr>
      <w:r w:rsidRPr="00847F2C">
        <w:rPr>
          <w:i/>
          <w:iCs/>
          <w:sz w:val="24"/>
          <w:szCs w:val="24"/>
        </w:rPr>
        <w:t xml:space="preserve">Note: </w:t>
      </w:r>
      <w:r>
        <w:rPr>
          <w:sz w:val="24"/>
          <w:szCs w:val="24"/>
        </w:rPr>
        <w:t xml:space="preserve">You </w:t>
      </w:r>
      <w:r w:rsidR="00124675">
        <w:rPr>
          <w:sz w:val="24"/>
          <w:szCs w:val="24"/>
        </w:rPr>
        <w:t xml:space="preserve">may be required to make a contribution to the cost of your care by paying an Australian Government Income Test Care Fee and/or Basic Daily Fee. The Home Care Package funding amounts are current as of </w:t>
      </w:r>
      <w:r w:rsidR="00226B61">
        <w:rPr>
          <w:sz w:val="24"/>
          <w:szCs w:val="24"/>
        </w:rPr>
        <w:t>21</w:t>
      </w:r>
      <w:r w:rsidR="00226B61">
        <w:rPr>
          <w:sz w:val="24"/>
          <w:szCs w:val="24"/>
          <w:vertAlign w:val="superscript"/>
        </w:rPr>
        <w:t>st</w:t>
      </w:r>
      <w:r w:rsidR="0038116F">
        <w:rPr>
          <w:sz w:val="24"/>
          <w:szCs w:val="24"/>
        </w:rPr>
        <w:t xml:space="preserve"> December</w:t>
      </w:r>
      <w:r w:rsidR="00124675">
        <w:rPr>
          <w:sz w:val="24"/>
          <w:szCs w:val="24"/>
        </w:rPr>
        <w:t xml:space="preserve"> 2022. Further information </w:t>
      </w:r>
      <w:r w:rsidR="00223AD2">
        <w:rPr>
          <w:sz w:val="24"/>
          <w:szCs w:val="24"/>
        </w:rPr>
        <w:t xml:space="preserve">about your contributions is available on My Aged Care. </w:t>
      </w:r>
    </w:p>
    <w:p w14:paraId="61561CB1" w14:textId="3F9791C3" w:rsidR="00223AD2" w:rsidRDefault="00223AD2" w:rsidP="000A7FF9">
      <w:pPr>
        <w:spacing w:after="0"/>
        <w:rPr>
          <w:sz w:val="24"/>
          <w:szCs w:val="24"/>
        </w:rPr>
      </w:pPr>
    </w:p>
    <w:p w14:paraId="22501893" w14:textId="75CB9471" w:rsidR="00223AD2" w:rsidRDefault="00223AD2" w:rsidP="000A7FF9">
      <w:pPr>
        <w:spacing w:after="0"/>
        <w:rPr>
          <w:sz w:val="24"/>
          <w:szCs w:val="24"/>
        </w:rPr>
      </w:pPr>
    </w:p>
    <w:p w14:paraId="31CF37B1" w14:textId="75984DE0" w:rsidR="00223AD2" w:rsidRDefault="00223AD2" w:rsidP="000A7FF9">
      <w:pPr>
        <w:spacing w:after="0"/>
        <w:rPr>
          <w:sz w:val="24"/>
          <w:szCs w:val="24"/>
        </w:rPr>
      </w:pPr>
    </w:p>
    <w:p w14:paraId="6EF07CA3" w14:textId="2EEDDA38" w:rsidR="00223AD2" w:rsidRDefault="009E07D0" w:rsidP="000A7FF9">
      <w:pPr>
        <w:spacing w:after="0"/>
        <w:rPr>
          <w:b/>
          <w:bCs/>
          <w:sz w:val="24"/>
          <w:szCs w:val="24"/>
          <w:u w:val="single"/>
        </w:rPr>
      </w:pPr>
      <w:r w:rsidRPr="009E07D0">
        <w:rPr>
          <w:b/>
          <w:bCs/>
          <w:sz w:val="24"/>
          <w:szCs w:val="24"/>
          <w:u w:val="single"/>
        </w:rPr>
        <w:lastRenderedPageBreak/>
        <w:t>Ca</w:t>
      </w:r>
      <w:r w:rsidR="00226B61">
        <w:rPr>
          <w:b/>
          <w:bCs/>
          <w:sz w:val="24"/>
          <w:szCs w:val="24"/>
          <w:u w:val="single"/>
        </w:rPr>
        <w:t>s</w:t>
      </w:r>
      <w:r w:rsidRPr="009E07D0">
        <w:rPr>
          <w:b/>
          <w:bCs/>
          <w:sz w:val="24"/>
          <w:szCs w:val="24"/>
          <w:u w:val="single"/>
        </w:rPr>
        <w:t xml:space="preserve">e Management </w:t>
      </w:r>
    </w:p>
    <w:p w14:paraId="58AA5C41" w14:textId="7135D0CB" w:rsidR="009E07D0" w:rsidRDefault="009E07D0" w:rsidP="000A7FF9">
      <w:pPr>
        <w:spacing w:after="0"/>
        <w:rPr>
          <w:sz w:val="24"/>
          <w:szCs w:val="24"/>
        </w:rPr>
      </w:pPr>
      <w:r>
        <w:rPr>
          <w:sz w:val="24"/>
          <w:szCs w:val="24"/>
        </w:rPr>
        <w:t>Ca</w:t>
      </w:r>
      <w:r w:rsidR="00226B61">
        <w:rPr>
          <w:sz w:val="24"/>
          <w:szCs w:val="24"/>
        </w:rPr>
        <w:t>s</w:t>
      </w:r>
      <w:r>
        <w:rPr>
          <w:sz w:val="24"/>
          <w:szCs w:val="24"/>
        </w:rPr>
        <w:t xml:space="preserve">e management is an important service that includes coordinating care and services that will help you deliver on the goals you identified in your Care Plan. Every Home Care Package, including those being self-managed will require some level of care management. </w:t>
      </w:r>
      <w:r w:rsidR="0096594E">
        <w:rPr>
          <w:sz w:val="24"/>
          <w:szCs w:val="24"/>
        </w:rPr>
        <w:t>The ca</w:t>
      </w:r>
      <w:r w:rsidR="00226B61">
        <w:rPr>
          <w:sz w:val="24"/>
          <w:szCs w:val="24"/>
        </w:rPr>
        <w:t>s</w:t>
      </w:r>
      <w:r w:rsidR="0096594E">
        <w:rPr>
          <w:sz w:val="24"/>
          <w:szCs w:val="24"/>
        </w:rPr>
        <w:t xml:space="preserve">e management services encompass the regular assessment of needs, goals and preferences, review of the home care agreement and care plan. </w:t>
      </w:r>
    </w:p>
    <w:p w14:paraId="45CB047E" w14:textId="187837DB" w:rsidR="007B2FB4" w:rsidRDefault="007B2FB4" w:rsidP="000A7FF9">
      <w:pPr>
        <w:spacing w:after="0"/>
        <w:rPr>
          <w:b/>
          <w:bCs/>
          <w:sz w:val="24"/>
          <w:szCs w:val="24"/>
          <w:u w:val="single"/>
        </w:rPr>
      </w:pPr>
    </w:p>
    <w:tbl>
      <w:tblPr>
        <w:tblStyle w:val="PlainTable2"/>
        <w:tblW w:w="0" w:type="auto"/>
        <w:tblLook w:val="04A0" w:firstRow="1" w:lastRow="0" w:firstColumn="1" w:lastColumn="0" w:noHBand="0" w:noVBand="1"/>
      </w:tblPr>
      <w:tblGrid>
        <w:gridCol w:w="2689"/>
        <w:gridCol w:w="6327"/>
      </w:tblGrid>
      <w:tr w:rsidR="00701228" w14:paraId="7BAF7737" w14:textId="77777777" w:rsidTr="00701228">
        <w:trPr>
          <w:cnfStyle w:val="100000000000" w:firstRow="1" w:lastRow="0" w:firstColumn="0" w:lastColumn="0" w:oddVBand="0" w:evenVBand="0" w:oddHBand="0"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689" w:type="dxa"/>
          </w:tcPr>
          <w:p w14:paraId="1046603A" w14:textId="266479F2" w:rsidR="00701228" w:rsidRPr="00701228" w:rsidRDefault="00701228" w:rsidP="000A7FF9">
            <w:pPr>
              <w:rPr>
                <w:rFonts w:cstheme="minorHAnsi"/>
                <w:i/>
                <w:iCs/>
                <w:sz w:val="24"/>
                <w:szCs w:val="24"/>
              </w:rPr>
            </w:pPr>
            <w:r w:rsidRPr="00701228">
              <w:rPr>
                <w:rFonts w:cstheme="minorHAnsi"/>
                <w:i/>
                <w:iCs/>
                <w:sz w:val="24"/>
                <w:szCs w:val="24"/>
              </w:rPr>
              <w:t>Approach to Ca</w:t>
            </w:r>
            <w:r w:rsidR="00226B61">
              <w:rPr>
                <w:rFonts w:cstheme="minorHAnsi"/>
                <w:i/>
                <w:iCs/>
                <w:sz w:val="24"/>
                <w:szCs w:val="24"/>
              </w:rPr>
              <w:t>s</w:t>
            </w:r>
            <w:r w:rsidRPr="00701228">
              <w:rPr>
                <w:rFonts w:cstheme="minorHAnsi"/>
                <w:i/>
                <w:iCs/>
                <w:sz w:val="24"/>
                <w:szCs w:val="24"/>
              </w:rPr>
              <w:t xml:space="preserve">e Management </w:t>
            </w:r>
          </w:p>
        </w:tc>
        <w:tc>
          <w:tcPr>
            <w:tcW w:w="6327" w:type="dxa"/>
          </w:tcPr>
          <w:p w14:paraId="581D2869" w14:textId="4D60DD6D" w:rsidR="00176249" w:rsidRDefault="00701228" w:rsidP="000A7FF9">
            <w:pPr>
              <w:cnfStyle w:val="100000000000" w:firstRow="1" w:lastRow="0" w:firstColumn="0" w:lastColumn="0" w:oddVBand="0" w:evenVBand="0" w:oddHBand="0" w:evenHBand="0" w:firstRowFirstColumn="0" w:firstRowLastColumn="0" w:lastRowFirstColumn="0" w:lastRowLastColumn="0"/>
              <w:rPr>
                <w:sz w:val="24"/>
                <w:szCs w:val="24"/>
              </w:rPr>
            </w:pPr>
            <w:r>
              <w:rPr>
                <w:b w:val="0"/>
                <w:bCs w:val="0"/>
                <w:sz w:val="24"/>
                <w:szCs w:val="24"/>
              </w:rPr>
              <w:t xml:space="preserve">Chester Hill Neighbourhood Centre </w:t>
            </w:r>
            <w:r w:rsidR="00176249">
              <w:rPr>
                <w:b w:val="0"/>
                <w:bCs w:val="0"/>
                <w:sz w:val="24"/>
                <w:szCs w:val="24"/>
              </w:rPr>
              <w:t xml:space="preserve">(CHNC) </w:t>
            </w:r>
            <w:r>
              <w:rPr>
                <w:b w:val="0"/>
                <w:bCs w:val="0"/>
                <w:sz w:val="24"/>
                <w:szCs w:val="24"/>
              </w:rPr>
              <w:t xml:space="preserve">will manage the Package, </w:t>
            </w:r>
            <w:r w:rsidR="00176249">
              <w:rPr>
                <w:b w:val="0"/>
                <w:bCs w:val="0"/>
                <w:sz w:val="24"/>
                <w:szCs w:val="24"/>
              </w:rPr>
              <w:t>however,</w:t>
            </w:r>
            <w:r>
              <w:rPr>
                <w:b w:val="0"/>
                <w:bCs w:val="0"/>
                <w:sz w:val="24"/>
                <w:szCs w:val="24"/>
              </w:rPr>
              <w:t xml:space="preserve"> </w:t>
            </w:r>
            <w:r w:rsidR="00176249">
              <w:rPr>
                <w:b w:val="0"/>
                <w:bCs w:val="0"/>
                <w:sz w:val="24"/>
                <w:szCs w:val="24"/>
              </w:rPr>
              <w:t xml:space="preserve">will hold a consumer directed approach, ensuring your goals and needs are forefront to service delivery. </w:t>
            </w:r>
          </w:p>
          <w:p w14:paraId="3F3368D3" w14:textId="77777777" w:rsidR="00176249" w:rsidRDefault="00176249" w:rsidP="000A7FF9">
            <w:pPr>
              <w:cnfStyle w:val="100000000000" w:firstRow="1" w:lastRow="0" w:firstColumn="0" w:lastColumn="0" w:oddVBand="0" w:evenVBand="0" w:oddHBand="0" w:evenHBand="0" w:firstRowFirstColumn="0" w:firstRowLastColumn="0" w:lastRowFirstColumn="0" w:lastRowLastColumn="0"/>
              <w:rPr>
                <w:sz w:val="24"/>
                <w:szCs w:val="24"/>
              </w:rPr>
            </w:pPr>
          </w:p>
          <w:p w14:paraId="545CC9AA" w14:textId="448C3409" w:rsidR="00701228" w:rsidRDefault="00176249" w:rsidP="000A7FF9">
            <w:pPr>
              <w:cnfStyle w:val="100000000000" w:firstRow="1" w:lastRow="0" w:firstColumn="0" w:lastColumn="0" w:oddVBand="0" w:evenVBand="0" w:oddHBand="0" w:evenHBand="0" w:firstRowFirstColumn="0" w:firstRowLastColumn="0" w:lastRowFirstColumn="0" w:lastRowLastColumn="0"/>
              <w:rPr>
                <w:sz w:val="24"/>
                <w:szCs w:val="24"/>
              </w:rPr>
            </w:pPr>
            <w:r>
              <w:rPr>
                <w:b w:val="0"/>
                <w:bCs w:val="0"/>
                <w:sz w:val="24"/>
                <w:szCs w:val="24"/>
              </w:rPr>
              <w:t>Support</w:t>
            </w:r>
            <w:r w:rsidR="00701228">
              <w:rPr>
                <w:b w:val="0"/>
                <w:bCs w:val="0"/>
                <w:sz w:val="24"/>
                <w:szCs w:val="24"/>
              </w:rPr>
              <w:t xml:space="preserve"> staff</w:t>
            </w:r>
            <w:r>
              <w:rPr>
                <w:b w:val="0"/>
                <w:bCs w:val="0"/>
                <w:sz w:val="24"/>
                <w:szCs w:val="24"/>
              </w:rPr>
              <w:t xml:space="preserve"> employed</w:t>
            </w:r>
            <w:r w:rsidR="00701228">
              <w:rPr>
                <w:b w:val="0"/>
                <w:bCs w:val="0"/>
                <w:sz w:val="24"/>
                <w:szCs w:val="24"/>
              </w:rPr>
              <w:t xml:space="preserve"> hold the required</w:t>
            </w:r>
            <w:r>
              <w:rPr>
                <w:b w:val="0"/>
                <w:bCs w:val="0"/>
                <w:sz w:val="24"/>
                <w:szCs w:val="24"/>
              </w:rPr>
              <w:t xml:space="preserve"> qualification,</w:t>
            </w:r>
            <w:r w:rsidR="00701228">
              <w:rPr>
                <w:b w:val="0"/>
                <w:bCs w:val="0"/>
                <w:sz w:val="24"/>
                <w:szCs w:val="24"/>
              </w:rPr>
              <w:t xml:space="preserve"> education and training to ensure quality service. </w:t>
            </w:r>
            <w:r>
              <w:rPr>
                <w:b w:val="0"/>
                <w:bCs w:val="0"/>
                <w:sz w:val="24"/>
                <w:szCs w:val="24"/>
              </w:rPr>
              <w:t>CHNC</w:t>
            </w:r>
            <w:r w:rsidR="00701228">
              <w:rPr>
                <w:b w:val="0"/>
                <w:bCs w:val="0"/>
                <w:sz w:val="24"/>
                <w:szCs w:val="24"/>
              </w:rPr>
              <w:t xml:space="preserve"> is responsible for the coordination of your care services to ensure your goals and needs are being met.</w:t>
            </w:r>
          </w:p>
          <w:p w14:paraId="60554C93" w14:textId="77777777" w:rsidR="00701228" w:rsidRDefault="00701228" w:rsidP="000A7FF9">
            <w:pPr>
              <w:cnfStyle w:val="100000000000" w:firstRow="1" w:lastRow="0" w:firstColumn="0" w:lastColumn="0" w:oddVBand="0" w:evenVBand="0" w:oddHBand="0" w:evenHBand="0" w:firstRowFirstColumn="0" w:firstRowLastColumn="0" w:lastRowFirstColumn="0" w:lastRowLastColumn="0"/>
              <w:rPr>
                <w:sz w:val="24"/>
                <w:szCs w:val="24"/>
              </w:rPr>
            </w:pPr>
          </w:p>
          <w:p w14:paraId="44DC9745" w14:textId="353CDDFB" w:rsidR="00701228" w:rsidRDefault="00701228" w:rsidP="000A7FF9">
            <w:pPr>
              <w:cnfStyle w:val="100000000000" w:firstRow="1" w:lastRow="0" w:firstColumn="0" w:lastColumn="0" w:oddVBand="0" w:evenVBand="0" w:oddHBand="0" w:evenHBand="0" w:firstRowFirstColumn="0" w:firstRowLastColumn="0" w:lastRowFirstColumn="0" w:lastRowLastColumn="0"/>
              <w:rPr>
                <w:sz w:val="24"/>
                <w:szCs w:val="24"/>
              </w:rPr>
            </w:pPr>
            <w:r>
              <w:rPr>
                <w:b w:val="0"/>
                <w:bCs w:val="0"/>
                <w:sz w:val="24"/>
                <w:szCs w:val="24"/>
              </w:rPr>
              <w:t>The Ca</w:t>
            </w:r>
            <w:r w:rsidR="00226B61">
              <w:rPr>
                <w:b w:val="0"/>
                <w:bCs w:val="0"/>
                <w:sz w:val="24"/>
                <w:szCs w:val="24"/>
              </w:rPr>
              <w:t>s</w:t>
            </w:r>
            <w:r>
              <w:rPr>
                <w:b w:val="0"/>
                <w:bCs w:val="0"/>
                <w:sz w:val="24"/>
                <w:szCs w:val="24"/>
              </w:rPr>
              <w:t xml:space="preserve">e Management fee is calculated as a percentage of the base subsidy amount of the home care package, plus any eligible supplements. </w:t>
            </w:r>
          </w:p>
          <w:p w14:paraId="76E649F0" w14:textId="428CC039" w:rsidR="00701228" w:rsidRPr="00701228" w:rsidRDefault="0038116F" w:rsidP="000A7FF9">
            <w:pPr>
              <w:cnfStyle w:val="100000000000" w:firstRow="1" w:lastRow="0" w:firstColumn="0" w:lastColumn="0" w:oddVBand="0" w:evenVBand="0" w:oddHBand="0" w:evenHBand="0" w:firstRowFirstColumn="0" w:firstRowLastColumn="0" w:lastRowFirstColumn="0" w:lastRowLastColumn="0"/>
              <w:rPr>
                <w:b w:val="0"/>
                <w:bCs w:val="0"/>
                <w:sz w:val="24"/>
                <w:szCs w:val="24"/>
              </w:rPr>
            </w:pPr>
            <w:r>
              <w:rPr>
                <w:sz w:val="24"/>
                <w:szCs w:val="24"/>
              </w:rPr>
              <w:t xml:space="preserve">The percentage </w:t>
            </w:r>
            <w:r w:rsidR="00D675E1">
              <w:rPr>
                <w:sz w:val="24"/>
                <w:szCs w:val="24"/>
              </w:rPr>
              <w:t xml:space="preserve">charged is 15% of your package allocation. </w:t>
            </w:r>
          </w:p>
        </w:tc>
      </w:tr>
    </w:tbl>
    <w:p w14:paraId="366053AC" w14:textId="2CB72BF7" w:rsidR="007C6BE2" w:rsidRDefault="007C6BE2" w:rsidP="000A7FF9">
      <w:pPr>
        <w:spacing w:after="0"/>
        <w:rPr>
          <w:b/>
          <w:bCs/>
          <w:sz w:val="24"/>
          <w:szCs w:val="24"/>
          <w:u w:val="single"/>
        </w:rPr>
      </w:pPr>
    </w:p>
    <w:tbl>
      <w:tblPr>
        <w:tblStyle w:val="TableGridLight"/>
        <w:tblW w:w="0" w:type="auto"/>
        <w:tblLook w:val="04A0" w:firstRow="1" w:lastRow="0" w:firstColumn="1" w:lastColumn="0" w:noHBand="0" w:noVBand="1"/>
      </w:tblPr>
      <w:tblGrid>
        <w:gridCol w:w="1502"/>
        <w:gridCol w:w="1502"/>
        <w:gridCol w:w="1503"/>
        <w:gridCol w:w="1503"/>
        <w:gridCol w:w="1503"/>
        <w:gridCol w:w="1503"/>
      </w:tblGrid>
      <w:tr w:rsidR="00D675E1" w14:paraId="299BA4C0" w14:textId="77777777" w:rsidTr="00070FC8">
        <w:tc>
          <w:tcPr>
            <w:tcW w:w="3004" w:type="dxa"/>
            <w:gridSpan w:val="2"/>
          </w:tcPr>
          <w:p w14:paraId="20007AF4" w14:textId="1421A035" w:rsidR="00D675E1" w:rsidRDefault="00D675E1" w:rsidP="000A7FF9">
            <w:pPr>
              <w:rPr>
                <w:b/>
                <w:bCs/>
                <w:sz w:val="24"/>
                <w:szCs w:val="24"/>
                <w:u w:val="single"/>
              </w:rPr>
            </w:pPr>
            <w:r>
              <w:rPr>
                <w:b/>
                <w:bCs/>
                <w:sz w:val="24"/>
                <w:szCs w:val="24"/>
                <w:u w:val="single"/>
              </w:rPr>
              <w:t xml:space="preserve">Case Management Fee </w:t>
            </w:r>
          </w:p>
        </w:tc>
        <w:tc>
          <w:tcPr>
            <w:tcW w:w="1503" w:type="dxa"/>
          </w:tcPr>
          <w:p w14:paraId="4D799FEE" w14:textId="661BA43D" w:rsidR="00D675E1" w:rsidRPr="00D675E1" w:rsidRDefault="00D675E1" w:rsidP="00D675E1">
            <w:pPr>
              <w:jc w:val="center"/>
              <w:rPr>
                <w:i/>
                <w:iCs/>
                <w:sz w:val="24"/>
                <w:szCs w:val="24"/>
              </w:rPr>
            </w:pPr>
            <w:r w:rsidRPr="00D675E1">
              <w:rPr>
                <w:i/>
                <w:iCs/>
                <w:sz w:val="24"/>
                <w:szCs w:val="24"/>
              </w:rPr>
              <w:t>Level 1</w:t>
            </w:r>
          </w:p>
        </w:tc>
        <w:tc>
          <w:tcPr>
            <w:tcW w:w="1503" w:type="dxa"/>
          </w:tcPr>
          <w:p w14:paraId="7D02A4F2" w14:textId="7833FC9A" w:rsidR="00D675E1" w:rsidRPr="00D675E1" w:rsidRDefault="00D675E1" w:rsidP="00D675E1">
            <w:pPr>
              <w:jc w:val="center"/>
              <w:rPr>
                <w:i/>
                <w:iCs/>
                <w:sz w:val="24"/>
                <w:szCs w:val="24"/>
              </w:rPr>
            </w:pPr>
            <w:r w:rsidRPr="00D675E1">
              <w:rPr>
                <w:i/>
                <w:iCs/>
                <w:sz w:val="24"/>
                <w:szCs w:val="24"/>
              </w:rPr>
              <w:t>Level 2</w:t>
            </w:r>
          </w:p>
        </w:tc>
        <w:tc>
          <w:tcPr>
            <w:tcW w:w="1503" w:type="dxa"/>
          </w:tcPr>
          <w:p w14:paraId="4DF95DA1" w14:textId="2F88BDD8" w:rsidR="00D675E1" w:rsidRPr="00D675E1" w:rsidRDefault="00D675E1" w:rsidP="00D675E1">
            <w:pPr>
              <w:jc w:val="center"/>
              <w:rPr>
                <w:i/>
                <w:iCs/>
                <w:sz w:val="24"/>
                <w:szCs w:val="24"/>
              </w:rPr>
            </w:pPr>
            <w:r w:rsidRPr="00D675E1">
              <w:rPr>
                <w:i/>
                <w:iCs/>
                <w:sz w:val="24"/>
                <w:szCs w:val="24"/>
              </w:rPr>
              <w:t>Level 3</w:t>
            </w:r>
          </w:p>
        </w:tc>
        <w:tc>
          <w:tcPr>
            <w:tcW w:w="1503" w:type="dxa"/>
          </w:tcPr>
          <w:p w14:paraId="7289C01A" w14:textId="75558083" w:rsidR="00D675E1" w:rsidRPr="00D675E1" w:rsidRDefault="00D675E1" w:rsidP="00D675E1">
            <w:pPr>
              <w:jc w:val="center"/>
              <w:rPr>
                <w:i/>
                <w:iCs/>
                <w:sz w:val="24"/>
                <w:szCs w:val="24"/>
              </w:rPr>
            </w:pPr>
            <w:r w:rsidRPr="00D675E1">
              <w:rPr>
                <w:i/>
                <w:iCs/>
                <w:sz w:val="24"/>
                <w:szCs w:val="24"/>
              </w:rPr>
              <w:t>Level 4</w:t>
            </w:r>
          </w:p>
        </w:tc>
      </w:tr>
      <w:tr w:rsidR="00D675E1" w14:paraId="0D485683" w14:textId="77777777" w:rsidTr="00D675E1">
        <w:tc>
          <w:tcPr>
            <w:tcW w:w="1502" w:type="dxa"/>
          </w:tcPr>
          <w:p w14:paraId="530C249A" w14:textId="197F18F9" w:rsidR="00D675E1" w:rsidRPr="00D675E1" w:rsidRDefault="00D675E1" w:rsidP="000A7FF9">
            <w:pPr>
              <w:rPr>
                <w:sz w:val="24"/>
                <w:szCs w:val="24"/>
              </w:rPr>
            </w:pPr>
            <w:r>
              <w:rPr>
                <w:sz w:val="24"/>
                <w:szCs w:val="24"/>
              </w:rPr>
              <w:t>Fully managed by CHNC</w:t>
            </w:r>
          </w:p>
        </w:tc>
        <w:tc>
          <w:tcPr>
            <w:tcW w:w="1502" w:type="dxa"/>
          </w:tcPr>
          <w:p w14:paraId="13E51365" w14:textId="7A5064FD" w:rsidR="00D675E1" w:rsidRPr="00D675E1" w:rsidRDefault="00D675E1" w:rsidP="000A7FF9">
            <w:pPr>
              <w:rPr>
                <w:sz w:val="24"/>
                <w:szCs w:val="24"/>
              </w:rPr>
            </w:pPr>
            <w:r>
              <w:rPr>
                <w:sz w:val="24"/>
                <w:szCs w:val="24"/>
              </w:rPr>
              <w:t>Per fortnight</w:t>
            </w:r>
          </w:p>
        </w:tc>
        <w:tc>
          <w:tcPr>
            <w:tcW w:w="1503" w:type="dxa"/>
          </w:tcPr>
          <w:p w14:paraId="5625CF4C" w14:textId="4AA88301" w:rsidR="00D675E1" w:rsidRPr="00D675E1" w:rsidRDefault="00D675E1" w:rsidP="00D675E1">
            <w:pPr>
              <w:jc w:val="center"/>
              <w:rPr>
                <w:sz w:val="24"/>
                <w:szCs w:val="24"/>
              </w:rPr>
            </w:pPr>
            <w:r>
              <w:rPr>
                <w:sz w:val="24"/>
                <w:szCs w:val="24"/>
              </w:rPr>
              <w:t>$53.05</w:t>
            </w:r>
          </w:p>
        </w:tc>
        <w:tc>
          <w:tcPr>
            <w:tcW w:w="1503" w:type="dxa"/>
          </w:tcPr>
          <w:p w14:paraId="41725171" w14:textId="653E8261" w:rsidR="00D675E1" w:rsidRPr="00D675E1" w:rsidRDefault="00D675E1" w:rsidP="00D675E1">
            <w:pPr>
              <w:jc w:val="center"/>
              <w:rPr>
                <w:sz w:val="24"/>
                <w:szCs w:val="24"/>
              </w:rPr>
            </w:pPr>
            <w:r w:rsidRPr="00D675E1">
              <w:rPr>
                <w:sz w:val="24"/>
                <w:szCs w:val="24"/>
              </w:rPr>
              <w:t>$93.15</w:t>
            </w:r>
          </w:p>
        </w:tc>
        <w:tc>
          <w:tcPr>
            <w:tcW w:w="1503" w:type="dxa"/>
          </w:tcPr>
          <w:p w14:paraId="038E8D00" w14:textId="651578D6" w:rsidR="00D675E1" w:rsidRPr="0096594E" w:rsidRDefault="0096594E" w:rsidP="00D675E1">
            <w:pPr>
              <w:jc w:val="center"/>
              <w:rPr>
                <w:sz w:val="24"/>
                <w:szCs w:val="24"/>
              </w:rPr>
            </w:pPr>
            <w:r w:rsidRPr="0096594E">
              <w:rPr>
                <w:sz w:val="24"/>
                <w:szCs w:val="24"/>
              </w:rPr>
              <w:t>$202.7</w:t>
            </w:r>
            <w:r>
              <w:rPr>
                <w:sz w:val="24"/>
                <w:szCs w:val="24"/>
              </w:rPr>
              <w:t>0</w:t>
            </w:r>
          </w:p>
        </w:tc>
        <w:tc>
          <w:tcPr>
            <w:tcW w:w="1503" w:type="dxa"/>
          </w:tcPr>
          <w:p w14:paraId="0EC3EC2E" w14:textId="2D9E33DD" w:rsidR="00D675E1" w:rsidRPr="0096594E" w:rsidRDefault="0096594E" w:rsidP="0096594E">
            <w:pPr>
              <w:jc w:val="center"/>
              <w:rPr>
                <w:sz w:val="24"/>
                <w:szCs w:val="24"/>
              </w:rPr>
            </w:pPr>
            <w:r>
              <w:rPr>
                <w:sz w:val="24"/>
                <w:szCs w:val="24"/>
              </w:rPr>
              <w:t>$307.25</w:t>
            </w:r>
          </w:p>
        </w:tc>
      </w:tr>
      <w:tr w:rsidR="00D675E1" w14:paraId="20BD85CC" w14:textId="77777777" w:rsidTr="00D675E1">
        <w:tc>
          <w:tcPr>
            <w:tcW w:w="1502" w:type="dxa"/>
          </w:tcPr>
          <w:p w14:paraId="2B2BA31A" w14:textId="3B6967F0" w:rsidR="00D675E1" w:rsidRDefault="00D675E1" w:rsidP="000A7FF9">
            <w:pPr>
              <w:rPr>
                <w:b/>
                <w:bCs/>
                <w:sz w:val="24"/>
                <w:szCs w:val="24"/>
                <w:u w:val="single"/>
              </w:rPr>
            </w:pPr>
            <w:r>
              <w:rPr>
                <w:sz w:val="24"/>
                <w:szCs w:val="24"/>
              </w:rPr>
              <w:t>Fully managed by CHNC</w:t>
            </w:r>
          </w:p>
        </w:tc>
        <w:tc>
          <w:tcPr>
            <w:tcW w:w="1502" w:type="dxa"/>
          </w:tcPr>
          <w:p w14:paraId="441CE92C" w14:textId="58AACD3C" w:rsidR="00D675E1" w:rsidRPr="00D675E1" w:rsidRDefault="00D675E1" w:rsidP="000A7FF9">
            <w:pPr>
              <w:rPr>
                <w:sz w:val="24"/>
                <w:szCs w:val="24"/>
              </w:rPr>
            </w:pPr>
            <w:r>
              <w:rPr>
                <w:sz w:val="24"/>
                <w:szCs w:val="24"/>
              </w:rPr>
              <w:t>Approx. no. hours per fortnight</w:t>
            </w:r>
          </w:p>
        </w:tc>
        <w:tc>
          <w:tcPr>
            <w:tcW w:w="1503" w:type="dxa"/>
          </w:tcPr>
          <w:p w14:paraId="242A16D3" w14:textId="41E5D2FF" w:rsidR="00D675E1" w:rsidRPr="0096594E" w:rsidRDefault="0096594E" w:rsidP="0096594E">
            <w:pPr>
              <w:jc w:val="center"/>
              <w:rPr>
                <w:sz w:val="24"/>
                <w:szCs w:val="24"/>
              </w:rPr>
            </w:pPr>
            <w:r>
              <w:rPr>
                <w:sz w:val="24"/>
                <w:szCs w:val="24"/>
              </w:rPr>
              <w:t>1</w:t>
            </w:r>
          </w:p>
        </w:tc>
        <w:tc>
          <w:tcPr>
            <w:tcW w:w="1503" w:type="dxa"/>
          </w:tcPr>
          <w:p w14:paraId="153A004B" w14:textId="28DC48A5" w:rsidR="00D675E1" w:rsidRPr="0096594E" w:rsidRDefault="0096594E" w:rsidP="0096594E">
            <w:pPr>
              <w:jc w:val="center"/>
              <w:rPr>
                <w:sz w:val="24"/>
                <w:szCs w:val="24"/>
              </w:rPr>
            </w:pPr>
            <w:r>
              <w:rPr>
                <w:sz w:val="24"/>
                <w:szCs w:val="24"/>
              </w:rPr>
              <w:t>2</w:t>
            </w:r>
          </w:p>
        </w:tc>
        <w:tc>
          <w:tcPr>
            <w:tcW w:w="1503" w:type="dxa"/>
          </w:tcPr>
          <w:p w14:paraId="7DBA6E52" w14:textId="2DACDBF6" w:rsidR="00D675E1" w:rsidRPr="0096594E" w:rsidRDefault="0096594E" w:rsidP="0096594E">
            <w:pPr>
              <w:jc w:val="center"/>
              <w:rPr>
                <w:sz w:val="24"/>
                <w:szCs w:val="24"/>
              </w:rPr>
            </w:pPr>
            <w:r>
              <w:rPr>
                <w:sz w:val="24"/>
                <w:szCs w:val="24"/>
              </w:rPr>
              <w:t>3</w:t>
            </w:r>
          </w:p>
        </w:tc>
        <w:tc>
          <w:tcPr>
            <w:tcW w:w="1503" w:type="dxa"/>
          </w:tcPr>
          <w:p w14:paraId="74273F8A" w14:textId="5B7F4442" w:rsidR="00D675E1" w:rsidRPr="0096594E" w:rsidRDefault="0096594E" w:rsidP="0096594E">
            <w:pPr>
              <w:jc w:val="center"/>
              <w:rPr>
                <w:sz w:val="24"/>
                <w:szCs w:val="24"/>
              </w:rPr>
            </w:pPr>
            <w:r>
              <w:rPr>
                <w:sz w:val="24"/>
                <w:szCs w:val="24"/>
              </w:rPr>
              <w:t>4</w:t>
            </w:r>
          </w:p>
        </w:tc>
      </w:tr>
    </w:tbl>
    <w:p w14:paraId="0A1E73BB" w14:textId="3C6A744A" w:rsidR="00D675E1" w:rsidRDefault="00D675E1" w:rsidP="000A7FF9">
      <w:pPr>
        <w:spacing w:after="0"/>
        <w:rPr>
          <w:b/>
          <w:bCs/>
          <w:sz w:val="24"/>
          <w:szCs w:val="24"/>
          <w:u w:val="single"/>
        </w:rPr>
      </w:pPr>
    </w:p>
    <w:p w14:paraId="66F64147" w14:textId="3754FC6E" w:rsidR="0096594E" w:rsidRDefault="0096594E" w:rsidP="000A7FF9">
      <w:pPr>
        <w:spacing w:after="0"/>
        <w:rPr>
          <w:b/>
          <w:bCs/>
          <w:sz w:val="24"/>
          <w:szCs w:val="24"/>
          <w:u w:val="single"/>
        </w:rPr>
      </w:pPr>
      <w:r>
        <w:rPr>
          <w:b/>
          <w:bCs/>
          <w:sz w:val="24"/>
          <w:szCs w:val="24"/>
          <w:u w:val="single"/>
        </w:rPr>
        <w:t xml:space="preserve">Package Management </w:t>
      </w:r>
    </w:p>
    <w:p w14:paraId="5264E1E0" w14:textId="466BE79A" w:rsidR="0096594E" w:rsidRDefault="0096594E" w:rsidP="000A7FF9">
      <w:pPr>
        <w:spacing w:after="0"/>
        <w:rPr>
          <w:sz w:val="24"/>
          <w:szCs w:val="24"/>
        </w:rPr>
      </w:pPr>
      <w:r>
        <w:rPr>
          <w:sz w:val="24"/>
          <w:szCs w:val="24"/>
        </w:rPr>
        <w:t xml:space="preserve">Package management is a service that supports the delivery of the Home Care Package, including the establishment and management of budgets, preparing invoices and monthly statements, purchasing of equipment as well as other administration and reporting requirements. </w:t>
      </w:r>
      <w:r w:rsidRPr="0096594E">
        <w:rPr>
          <w:b/>
          <w:bCs/>
          <w:sz w:val="24"/>
          <w:szCs w:val="24"/>
        </w:rPr>
        <w:t>The percentage charged is 10% of your package allocation</w:t>
      </w:r>
      <w:r>
        <w:rPr>
          <w:sz w:val="24"/>
          <w:szCs w:val="24"/>
        </w:rPr>
        <w:t>.</w:t>
      </w:r>
    </w:p>
    <w:p w14:paraId="34A0D770" w14:textId="77777777" w:rsidR="00F2758D" w:rsidRDefault="00F2758D" w:rsidP="000A7FF9">
      <w:pPr>
        <w:spacing w:after="0"/>
        <w:rPr>
          <w:sz w:val="24"/>
          <w:szCs w:val="24"/>
        </w:rPr>
      </w:pPr>
    </w:p>
    <w:tbl>
      <w:tblPr>
        <w:tblStyle w:val="TableGridLight"/>
        <w:tblW w:w="0" w:type="auto"/>
        <w:tblLook w:val="04A0" w:firstRow="1" w:lastRow="0" w:firstColumn="1" w:lastColumn="0" w:noHBand="0" w:noVBand="1"/>
      </w:tblPr>
      <w:tblGrid>
        <w:gridCol w:w="1502"/>
        <w:gridCol w:w="1502"/>
        <w:gridCol w:w="1503"/>
        <w:gridCol w:w="1503"/>
        <w:gridCol w:w="1503"/>
        <w:gridCol w:w="1503"/>
      </w:tblGrid>
      <w:tr w:rsidR="00F2758D" w14:paraId="5869C300" w14:textId="77777777" w:rsidTr="005F315F">
        <w:tc>
          <w:tcPr>
            <w:tcW w:w="3004" w:type="dxa"/>
            <w:gridSpan w:val="2"/>
          </w:tcPr>
          <w:p w14:paraId="72EEA92C" w14:textId="62252792" w:rsidR="00F2758D" w:rsidRDefault="00F2758D" w:rsidP="005F315F">
            <w:pPr>
              <w:rPr>
                <w:b/>
                <w:bCs/>
                <w:sz w:val="24"/>
                <w:szCs w:val="24"/>
                <w:u w:val="single"/>
              </w:rPr>
            </w:pPr>
            <w:r>
              <w:rPr>
                <w:b/>
                <w:bCs/>
                <w:sz w:val="24"/>
                <w:szCs w:val="24"/>
                <w:u w:val="single"/>
              </w:rPr>
              <w:t xml:space="preserve">Package Management Fee </w:t>
            </w:r>
          </w:p>
        </w:tc>
        <w:tc>
          <w:tcPr>
            <w:tcW w:w="1503" w:type="dxa"/>
          </w:tcPr>
          <w:p w14:paraId="48DCF1CC" w14:textId="77777777" w:rsidR="00F2758D" w:rsidRPr="00D675E1" w:rsidRDefault="00F2758D" w:rsidP="005F315F">
            <w:pPr>
              <w:jc w:val="center"/>
              <w:rPr>
                <w:i/>
                <w:iCs/>
                <w:sz w:val="24"/>
                <w:szCs w:val="24"/>
              </w:rPr>
            </w:pPr>
            <w:r w:rsidRPr="00D675E1">
              <w:rPr>
                <w:i/>
                <w:iCs/>
                <w:sz w:val="24"/>
                <w:szCs w:val="24"/>
              </w:rPr>
              <w:t>Level 1</w:t>
            </w:r>
          </w:p>
        </w:tc>
        <w:tc>
          <w:tcPr>
            <w:tcW w:w="1503" w:type="dxa"/>
          </w:tcPr>
          <w:p w14:paraId="5F34FFD7" w14:textId="77777777" w:rsidR="00F2758D" w:rsidRPr="00D675E1" w:rsidRDefault="00F2758D" w:rsidP="005F315F">
            <w:pPr>
              <w:jc w:val="center"/>
              <w:rPr>
                <w:i/>
                <w:iCs/>
                <w:sz w:val="24"/>
                <w:szCs w:val="24"/>
              </w:rPr>
            </w:pPr>
            <w:r w:rsidRPr="00D675E1">
              <w:rPr>
                <w:i/>
                <w:iCs/>
                <w:sz w:val="24"/>
                <w:szCs w:val="24"/>
              </w:rPr>
              <w:t>Level 2</w:t>
            </w:r>
          </w:p>
        </w:tc>
        <w:tc>
          <w:tcPr>
            <w:tcW w:w="1503" w:type="dxa"/>
          </w:tcPr>
          <w:p w14:paraId="0F47C80E" w14:textId="77777777" w:rsidR="00F2758D" w:rsidRPr="00D675E1" w:rsidRDefault="00F2758D" w:rsidP="005F315F">
            <w:pPr>
              <w:jc w:val="center"/>
              <w:rPr>
                <w:i/>
                <w:iCs/>
                <w:sz w:val="24"/>
                <w:szCs w:val="24"/>
              </w:rPr>
            </w:pPr>
            <w:r w:rsidRPr="00D675E1">
              <w:rPr>
                <w:i/>
                <w:iCs/>
                <w:sz w:val="24"/>
                <w:szCs w:val="24"/>
              </w:rPr>
              <w:t>Level 3</w:t>
            </w:r>
          </w:p>
        </w:tc>
        <w:tc>
          <w:tcPr>
            <w:tcW w:w="1503" w:type="dxa"/>
          </w:tcPr>
          <w:p w14:paraId="4FD2789B" w14:textId="77777777" w:rsidR="00F2758D" w:rsidRPr="00D675E1" w:rsidRDefault="00F2758D" w:rsidP="005F315F">
            <w:pPr>
              <w:jc w:val="center"/>
              <w:rPr>
                <w:i/>
                <w:iCs/>
                <w:sz w:val="24"/>
                <w:szCs w:val="24"/>
              </w:rPr>
            </w:pPr>
            <w:r w:rsidRPr="00D675E1">
              <w:rPr>
                <w:i/>
                <w:iCs/>
                <w:sz w:val="24"/>
                <w:szCs w:val="24"/>
              </w:rPr>
              <w:t>Level 4</w:t>
            </w:r>
          </w:p>
        </w:tc>
      </w:tr>
      <w:tr w:rsidR="00F2758D" w14:paraId="5AA9BACE" w14:textId="77777777" w:rsidTr="005F315F">
        <w:tc>
          <w:tcPr>
            <w:tcW w:w="1502" w:type="dxa"/>
          </w:tcPr>
          <w:p w14:paraId="6C6AB808" w14:textId="77777777" w:rsidR="00F2758D" w:rsidRPr="00D675E1" w:rsidRDefault="00F2758D" w:rsidP="005F315F">
            <w:pPr>
              <w:rPr>
                <w:sz w:val="24"/>
                <w:szCs w:val="24"/>
              </w:rPr>
            </w:pPr>
            <w:r>
              <w:rPr>
                <w:sz w:val="24"/>
                <w:szCs w:val="24"/>
              </w:rPr>
              <w:t>Fully managed by CHNC</w:t>
            </w:r>
          </w:p>
        </w:tc>
        <w:tc>
          <w:tcPr>
            <w:tcW w:w="1502" w:type="dxa"/>
          </w:tcPr>
          <w:p w14:paraId="5522ED5C" w14:textId="77777777" w:rsidR="00F2758D" w:rsidRPr="00D675E1" w:rsidRDefault="00F2758D" w:rsidP="005F315F">
            <w:pPr>
              <w:rPr>
                <w:sz w:val="24"/>
                <w:szCs w:val="24"/>
              </w:rPr>
            </w:pPr>
            <w:r>
              <w:rPr>
                <w:sz w:val="24"/>
                <w:szCs w:val="24"/>
              </w:rPr>
              <w:t>Per fortnight</w:t>
            </w:r>
          </w:p>
        </w:tc>
        <w:tc>
          <w:tcPr>
            <w:tcW w:w="1503" w:type="dxa"/>
          </w:tcPr>
          <w:p w14:paraId="37F8D656" w14:textId="2DF402EC" w:rsidR="00F2758D" w:rsidRPr="00D675E1" w:rsidRDefault="00F2758D" w:rsidP="005F315F">
            <w:pPr>
              <w:jc w:val="center"/>
              <w:rPr>
                <w:sz w:val="24"/>
                <w:szCs w:val="24"/>
              </w:rPr>
            </w:pPr>
            <w:r>
              <w:rPr>
                <w:sz w:val="24"/>
                <w:szCs w:val="24"/>
              </w:rPr>
              <w:t>$</w:t>
            </w:r>
            <w:r w:rsidR="00E040BD">
              <w:rPr>
                <w:sz w:val="24"/>
                <w:szCs w:val="24"/>
              </w:rPr>
              <w:t>35.30</w:t>
            </w:r>
          </w:p>
        </w:tc>
        <w:tc>
          <w:tcPr>
            <w:tcW w:w="1503" w:type="dxa"/>
          </w:tcPr>
          <w:p w14:paraId="60437B01" w14:textId="3111E80E" w:rsidR="00F2758D" w:rsidRPr="00D675E1" w:rsidRDefault="00F2758D" w:rsidP="005F315F">
            <w:pPr>
              <w:jc w:val="center"/>
              <w:rPr>
                <w:sz w:val="24"/>
                <w:szCs w:val="24"/>
              </w:rPr>
            </w:pPr>
            <w:r w:rsidRPr="00D675E1">
              <w:rPr>
                <w:sz w:val="24"/>
                <w:szCs w:val="24"/>
              </w:rPr>
              <w:t>$</w:t>
            </w:r>
            <w:r w:rsidR="00E040BD">
              <w:rPr>
                <w:sz w:val="24"/>
                <w:szCs w:val="24"/>
              </w:rPr>
              <w:t>62.10</w:t>
            </w:r>
          </w:p>
        </w:tc>
        <w:tc>
          <w:tcPr>
            <w:tcW w:w="1503" w:type="dxa"/>
          </w:tcPr>
          <w:p w14:paraId="17D2C66F" w14:textId="3F936D7F" w:rsidR="00F2758D" w:rsidRPr="0096594E" w:rsidRDefault="00F2758D" w:rsidP="005F315F">
            <w:pPr>
              <w:jc w:val="center"/>
              <w:rPr>
                <w:sz w:val="24"/>
                <w:szCs w:val="24"/>
              </w:rPr>
            </w:pPr>
            <w:r w:rsidRPr="0096594E">
              <w:rPr>
                <w:sz w:val="24"/>
                <w:szCs w:val="24"/>
              </w:rPr>
              <w:t>$</w:t>
            </w:r>
            <w:r w:rsidR="00E040BD">
              <w:rPr>
                <w:sz w:val="24"/>
                <w:szCs w:val="24"/>
              </w:rPr>
              <w:t>135.20</w:t>
            </w:r>
          </w:p>
        </w:tc>
        <w:tc>
          <w:tcPr>
            <w:tcW w:w="1503" w:type="dxa"/>
          </w:tcPr>
          <w:p w14:paraId="0C13477A" w14:textId="6CB82C52" w:rsidR="00F2758D" w:rsidRPr="0096594E" w:rsidRDefault="00F2758D" w:rsidP="005F315F">
            <w:pPr>
              <w:jc w:val="center"/>
              <w:rPr>
                <w:sz w:val="24"/>
                <w:szCs w:val="24"/>
              </w:rPr>
            </w:pPr>
            <w:r>
              <w:rPr>
                <w:sz w:val="24"/>
                <w:szCs w:val="24"/>
              </w:rPr>
              <w:t>$</w:t>
            </w:r>
            <w:r w:rsidR="00E040BD">
              <w:rPr>
                <w:sz w:val="24"/>
                <w:szCs w:val="24"/>
              </w:rPr>
              <w:t>204.90</w:t>
            </w:r>
          </w:p>
        </w:tc>
      </w:tr>
      <w:tr w:rsidR="00F2758D" w:rsidRPr="00E040BD" w14:paraId="566A5C71" w14:textId="77777777" w:rsidTr="00D82858">
        <w:trPr>
          <w:trHeight w:val="96"/>
        </w:trPr>
        <w:tc>
          <w:tcPr>
            <w:tcW w:w="9016" w:type="dxa"/>
            <w:gridSpan w:val="6"/>
          </w:tcPr>
          <w:p w14:paraId="62F11974" w14:textId="57B2C8CD" w:rsidR="00F2758D" w:rsidRPr="00E040BD" w:rsidRDefault="00F2758D" w:rsidP="00E040BD">
            <w:pPr>
              <w:rPr>
                <w:i/>
                <w:iCs/>
                <w:sz w:val="24"/>
                <w:szCs w:val="24"/>
              </w:rPr>
            </w:pPr>
            <w:r w:rsidRPr="00E040BD">
              <w:rPr>
                <w:i/>
                <w:iCs/>
                <w:sz w:val="24"/>
                <w:szCs w:val="24"/>
              </w:rPr>
              <w:t xml:space="preserve">Note: Package management </w:t>
            </w:r>
            <w:r w:rsidR="00E040BD" w:rsidRPr="00E040BD">
              <w:rPr>
                <w:i/>
                <w:iCs/>
                <w:sz w:val="24"/>
                <w:szCs w:val="24"/>
              </w:rPr>
              <w:t>cannot</w:t>
            </w:r>
            <w:r w:rsidRPr="00E040BD">
              <w:rPr>
                <w:i/>
                <w:iCs/>
                <w:sz w:val="24"/>
                <w:szCs w:val="24"/>
              </w:rPr>
              <w:t xml:space="preserve"> be charged </w:t>
            </w:r>
            <w:r w:rsidR="00605ED0">
              <w:rPr>
                <w:i/>
                <w:iCs/>
                <w:sz w:val="24"/>
                <w:szCs w:val="24"/>
              </w:rPr>
              <w:t>in months where no service</w:t>
            </w:r>
            <w:r w:rsidR="00567F30">
              <w:rPr>
                <w:i/>
                <w:iCs/>
                <w:sz w:val="24"/>
                <w:szCs w:val="24"/>
              </w:rPr>
              <w:t>s</w:t>
            </w:r>
            <w:r w:rsidR="00605ED0">
              <w:rPr>
                <w:i/>
                <w:iCs/>
                <w:sz w:val="24"/>
                <w:szCs w:val="24"/>
              </w:rPr>
              <w:t xml:space="preserve"> </w:t>
            </w:r>
            <w:r w:rsidR="00567F30">
              <w:rPr>
                <w:i/>
                <w:iCs/>
                <w:sz w:val="24"/>
                <w:szCs w:val="24"/>
              </w:rPr>
              <w:t>are</w:t>
            </w:r>
            <w:r w:rsidR="00605ED0">
              <w:rPr>
                <w:i/>
                <w:iCs/>
                <w:sz w:val="24"/>
                <w:szCs w:val="24"/>
              </w:rPr>
              <w:t xml:space="preserve"> received</w:t>
            </w:r>
            <w:r w:rsidR="001B4484">
              <w:rPr>
                <w:i/>
                <w:iCs/>
                <w:sz w:val="24"/>
                <w:szCs w:val="24"/>
              </w:rPr>
              <w:t xml:space="preserve">, apart from the first month of service. </w:t>
            </w:r>
          </w:p>
        </w:tc>
      </w:tr>
    </w:tbl>
    <w:p w14:paraId="794F514B" w14:textId="074AC258" w:rsidR="00F2758D" w:rsidRDefault="00F2758D" w:rsidP="00E040BD">
      <w:pPr>
        <w:spacing w:after="0"/>
        <w:rPr>
          <w:i/>
          <w:iCs/>
          <w:sz w:val="24"/>
          <w:szCs w:val="24"/>
        </w:rPr>
      </w:pPr>
    </w:p>
    <w:p w14:paraId="044F468D" w14:textId="5C503F5E" w:rsidR="00E040BD" w:rsidRDefault="00E040BD" w:rsidP="00E040BD">
      <w:pPr>
        <w:spacing w:after="0"/>
        <w:rPr>
          <w:b/>
          <w:bCs/>
          <w:sz w:val="24"/>
          <w:szCs w:val="24"/>
          <w:u w:val="single"/>
        </w:rPr>
      </w:pPr>
      <w:r>
        <w:rPr>
          <w:b/>
          <w:bCs/>
          <w:sz w:val="24"/>
          <w:szCs w:val="24"/>
          <w:u w:val="single"/>
        </w:rPr>
        <w:t>Price for Common Services</w:t>
      </w:r>
    </w:p>
    <w:tbl>
      <w:tblPr>
        <w:tblStyle w:val="TableGridLight"/>
        <w:tblW w:w="0" w:type="auto"/>
        <w:tblLook w:val="04A0" w:firstRow="1" w:lastRow="0" w:firstColumn="1" w:lastColumn="0" w:noHBand="0" w:noVBand="1"/>
      </w:tblPr>
      <w:tblGrid>
        <w:gridCol w:w="2547"/>
        <w:gridCol w:w="1559"/>
        <w:gridCol w:w="1507"/>
        <w:gridCol w:w="1211"/>
        <w:gridCol w:w="1063"/>
        <w:gridCol w:w="2173"/>
      </w:tblGrid>
      <w:tr w:rsidR="00A04CEB" w14:paraId="787C6A73" w14:textId="2FBBEC76" w:rsidTr="00B0563D">
        <w:tc>
          <w:tcPr>
            <w:tcW w:w="2547" w:type="dxa"/>
          </w:tcPr>
          <w:p w14:paraId="33719B9B" w14:textId="58ADA312" w:rsidR="0003750B" w:rsidRPr="00642831" w:rsidRDefault="0003750B" w:rsidP="00E040BD">
            <w:pPr>
              <w:rPr>
                <w:rFonts w:cstheme="minorHAnsi"/>
                <w:b/>
                <w:bCs/>
                <w:sz w:val="24"/>
                <w:szCs w:val="24"/>
              </w:rPr>
            </w:pPr>
            <w:r w:rsidRPr="00642831">
              <w:rPr>
                <w:rFonts w:cstheme="minorHAnsi"/>
                <w:b/>
                <w:bCs/>
                <w:sz w:val="24"/>
                <w:szCs w:val="24"/>
              </w:rPr>
              <w:t>Service</w:t>
            </w:r>
          </w:p>
        </w:tc>
        <w:tc>
          <w:tcPr>
            <w:tcW w:w="1559" w:type="dxa"/>
          </w:tcPr>
          <w:p w14:paraId="2EE6F43A" w14:textId="38B04CFD" w:rsidR="0003750B" w:rsidRPr="0003750B" w:rsidRDefault="0003750B" w:rsidP="00586C13">
            <w:pPr>
              <w:rPr>
                <w:rFonts w:cstheme="minorHAnsi"/>
                <w:b/>
                <w:bCs/>
                <w:sz w:val="24"/>
                <w:szCs w:val="24"/>
              </w:rPr>
            </w:pPr>
            <w:r w:rsidRPr="0003750B">
              <w:rPr>
                <w:rFonts w:cstheme="minorHAnsi"/>
                <w:b/>
                <w:bCs/>
                <w:sz w:val="24"/>
                <w:szCs w:val="24"/>
              </w:rPr>
              <w:t>Delivery</w:t>
            </w:r>
          </w:p>
        </w:tc>
        <w:tc>
          <w:tcPr>
            <w:tcW w:w="1507" w:type="dxa"/>
          </w:tcPr>
          <w:p w14:paraId="286B5390" w14:textId="2C09B366" w:rsidR="0003750B" w:rsidRPr="00642831" w:rsidRDefault="0003750B" w:rsidP="00E040BD">
            <w:pPr>
              <w:rPr>
                <w:rFonts w:cstheme="minorHAnsi"/>
                <w:b/>
                <w:bCs/>
                <w:sz w:val="24"/>
                <w:szCs w:val="24"/>
              </w:rPr>
            </w:pPr>
            <w:r w:rsidRPr="00642831">
              <w:rPr>
                <w:rFonts w:cstheme="minorHAnsi"/>
                <w:b/>
                <w:bCs/>
                <w:sz w:val="24"/>
                <w:szCs w:val="24"/>
              </w:rPr>
              <w:t xml:space="preserve">Standard </w:t>
            </w:r>
            <w:r>
              <w:rPr>
                <w:rFonts w:cstheme="minorHAnsi"/>
                <w:b/>
                <w:bCs/>
                <w:sz w:val="24"/>
                <w:szCs w:val="24"/>
              </w:rPr>
              <w:t xml:space="preserve">Hours (8am to 6pm) </w:t>
            </w:r>
          </w:p>
        </w:tc>
        <w:tc>
          <w:tcPr>
            <w:tcW w:w="1211" w:type="dxa"/>
          </w:tcPr>
          <w:p w14:paraId="38719561" w14:textId="638B444B" w:rsidR="0003750B" w:rsidRPr="00642831" w:rsidRDefault="0003750B" w:rsidP="00E040BD">
            <w:pPr>
              <w:rPr>
                <w:rFonts w:cstheme="minorHAnsi"/>
                <w:b/>
                <w:bCs/>
                <w:sz w:val="24"/>
                <w:szCs w:val="24"/>
              </w:rPr>
            </w:pPr>
            <w:r w:rsidRPr="00642831">
              <w:rPr>
                <w:rFonts w:cstheme="minorHAnsi"/>
                <w:b/>
                <w:bCs/>
                <w:sz w:val="24"/>
                <w:szCs w:val="24"/>
              </w:rPr>
              <w:t>Saturday</w:t>
            </w:r>
          </w:p>
        </w:tc>
        <w:tc>
          <w:tcPr>
            <w:tcW w:w="1063" w:type="dxa"/>
          </w:tcPr>
          <w:p w14:paraId="5642C18E" w14:textId="1252CBF1" w:rsidR="0003750B" w:rsidRPr="00642831" w:rsidRDefault="0003750B" w:rsidP="00E040BD">
            <w:pPr>
              <w:rPr>
                <w:rFonts w:cstheme="minorHAnsi"/>
                <w:b/>
                <w:bCs/>
                <w:sz w:val="24"/>
                <w:szCs w:val="24"/>
              </w:rPr>
            </w:pPr>
            <w:r w:rsidRPr="00642831">
              <w:rPr>
                <w:rFonts w:cstheme="minorHAnsi"/>
                <w:b/>
                <w:bCs/>
                <w:sz w:val="24"/>
                <w:szCs w:val="24"/>
              </w:rPr>
              <w:t>Sunday</w:t>
            </w:r>
          </w:p>
        </w:tc>
        <w:tc>
          <w:tcPr>
            <w:tcW w:w="2173" w:type="dxa"/>
          </w:tcPr>
          <w:p w14:paraId="576B49BA" w14:textId="0C62BDCB" w:rsidR="0003750B" w:rsidRPr="00642831" w:rsidRDefault="0003750B" w:rsidP="00E040BD">
            <w:pPr>
              <w:rPr>
                <w:rFonts w:cstheme="minorHAnsi"/>
                <w:b/>
                <w:bCs/>
                <w:sz w:val="24"/>
                <w:szCs w:val="24"/>
              </w:rPr>
            </w:pPr>
            <w:r w:rsidRPr="00642831">
              <w:rPr>
                <w:rFonts w:cstheme="minorHAnsi"/>
                <w:b/>
                <w:bCs/>
                <w:sz w:val="24"/>
                <w:szCs w:val="24"/>
              </w:rPr>
              <w:t>Pub</w:t>
            </w:r>
            <w:r>
              <w:rPr>
                <w:rFonts w:cstheme="minorHAnsi"/>
                <w:b/>
                <w:bCs/>
                <w:sz w:val="24"/>
                <w:szCs w:val="24"/>
              </w:rPr>
              <w:t>lic Holiday</w:t>
            </w:r>
          </w:p>
        </w:tc>
      </w:tr>
      <w:tr w:rsidR="00A04CEB" w14:paraId="28C076FB" w14:textId="49F83CC3" w:rsidTr="00B0563D">
        <w:tc>
          <w:tcPr>
            <w:tcW w:w="2547" w:type="dxa"/>
          </w:tcPr>
          <w:p w14:paraId="580CB12A" w14:textId="29034850" w:rsidR="0003750B" w:rsidRPr="00596D24" w:rsidRDefault="0003750B" w:rsidP="00C137EB">
            <w:pPr>
              <w:rPr>
                <w:rFonts w:cstheme="minorHAnsi"/>
              </w:rPr>
            </w:pPr>
            <w:r w:rsidRPr="00596D24">
              <w:rPr>
                <w:rFonts w:cstheme="minorHAnsi"/>
              </w:rPr>
              <w:lastRenderedPageBreak/>
              <w:t xml:space="preserve">Domestic Assistance – shopping, household tasks </w:t>
            </w:r>
          </w:p>
        </w:tc>
        <w:tc>
          <w:tcPr>
            <w:tcW w:w="1559" w:type="dxa"/>
          </w:tcPr>
          <w:p w14:paraId="04FB7DB3" w14:textId="4790A19B" w:rsidR="0003750B" w:rsidRPr="00596D24" w:rsidRDefault="00596D24" w:rsidP="00586C13">
            <w:pPr>
              <w:rPr>
                <w:rFonts w:cstheme="minorHAnsi"/>
              </w:rPr>
            </w:pPr>
            <w:r>
              <w:rPr>
                <w:rFonts w:cstheme="minorHAnsi"/>
              </w:rPr>
              <w:t xml:space="preserve">By own staff or other provider </w:t>
            </w:r>
          </w:p>
        </w:tc>
        <w:tc>
          <w:tcPr>
            <w:tcW w:w="1507" w:type="dxa"/>
            <w:vAlign w:val="center"/>
          </w:tcPr>
          <w:p w14:paraId="79F58DF8" w14:textId="7BAE35D7" w:rsidR="0003750B" w:rsidRPr="00596D24" w:rsidRDefault="001B4484" w:rsidP="001B4484">
            <w:pPr>
              <w:jc w:val="center"/>
              <w:rPr>
                <w:rFonts w:cstheme="minorHAnsi"/>
              </w:rPr>
            </w:pPr>
            <w:r>
              <w:rPr>
                <w:rFonts w:cstheme="minorHAnsi"/>
              </w:rPr>
              <w:t>$57</w:t>
            </w:r>
          </w:p>
        </w:tc>
        <w:tc>
          <w:tcPr>
            <w:tcW w:w="1211" w:type="dxa"/>
            <w:vAlign w:val="center"/>
          </w:tcPr>
          <w:p w14:paraId="5C544AA5" w14:textId="053F89CF" w:rsidR="0003750B" w:rsidRPr="00596D24" w:rsidRDefault="004B2AF7" w:rsidP="004B2AF7">
            <w:pPr>
              <w:jc w:val="center"/>
              <w:rPr>
                <w:rFonts w:cstheme="minorHAnsi"/>
              </w:rPr>
            </w:pPr>
            <w:r>
              <w:rPr>
                <w:rFonts w:cstheme="minorHAnsi"/>
              </w:rPr>
              <w:t>$85.50</w:t>
            </w:r>
          </w:p>
        </w:tc>
        <w:tc>
          <w:tcPr>
            <w:tcW w:w="1063" w:type="dxa"/>
            <w:vAlign w:val="center"/>
          </w:tcPr>
          <w:p w14:paraId="0C99E761" w14:textId="410B117E" w:rsidR="0003750B" w:rsidRPr="00596D24" w:rsidRDefault="004B2AF7" w:rsidP="004B2AF7">
            <w:pPr>
              <w:jc w:val="center"/>
              <w:rPr>
                <w:rFonts w:cstheme="minorHAnsi"/>
              </w:rPr>
            </w:pPr>
            <w:r>
              <w:rPr>
                <w:rFonts w:cstheme="minorHAnsi"/>
              </w:rPr>
              <w:t>$95.50</w:t>
            </w:r>
          </w:p>
        </w:tc>
        <w:tc>
          <w:tcPr>
            <w:tcW w:w="2173" w:type="dxa"/>
            <w:vAlign w:val="center"/>
          </w:tcPr>
          <w:p w14:paraId="533FD6A9" w14:textId="5333AB6A" w:rsidR="0003750B" w:rsidRPr="00596D24" w:rsidRDefault="00CB65BA" w:rsidP="00CB65BA">
            <w:pPr>
              <w:jc w:val="center"/>
              <w:rPr>
                <w:rFonts w:cstheme="minorHAnsi"/>
              </w:rPr>
            </w:pPr>
            <w:r>
              <w:rPr>
                <w:rFonts w:cstheme="minorHAnsi"/>
              </w:rPr>
              <w:t>$104.50</w:t>
            </w:r>
          </w:p>
        </w:tc>
      </w:tr>
      <w:tr w:rsidR="00A04CEB" w14:paraId="1BE844C2" w14:textId="531AF8B8" w:rsidTr="00B0563D">
        <w:tc>
          <w:tcPr>
            <w:tcW w:w="2547" w:type="dxa"/>
          </w:tcPr>
          <w:p w14:paraId="7AA14941" w14:textId="1BE92DD1" w:rsidR="0003750B" w:rsidRPr="00596D24" w:rsidRDefault="0003750B" w:rsidP="00C137EB">
            <w:pPr>
              <w:rPr>
                <w:rFonts w:cstheme="minorHAnsi"/>
              </w:rPr>
            </w:pPr>
            <w:r w:rsidRPr="00596D24">
              <w:rPr>
                <w:rFonts w:cstheme="minorHAnsi"/>
              </w:rPr>
              <w:t xml:space="preserve">Transport (per hour) </w:t>
            </w:r>
          </w:p>
        </w:tc>
        <w:tc>
          <w:tcPr>
            <w:tcW w:w="1559" w:type="dxa"/>
          </w:tcPr>
          <w:p w14:paraId="30AD5C0D" w14:textId="31E2E570" w:rsidR="0003750B" w:rsidRPr="00596D24" w:rsidRDefault="00586C13" w:rsidP="00586C13">
            <w:pPr>
              <w:rPr>
                <w:rFonts w:cstheme="minorHAnsi"/>
              </w:rPr>
            </w:pPr>
            <w:r w:rsidRPr="00586C13">
              <w:rPr>
                <w:rFonts w:cstheme="minorHAnsi"/>
              </w:rPr>
              <w:t>By own staff or other provider</w:t>
            </w:r>
          </w:p>
        </w:tc>
        <w:tc>
          <w:tcPr>
            <w:tcW w:w="1507" w:type="dxa"/>
            <w:vAlign w:val="center"/>
          </w:tcPr>
          <w:p w14:paraId="18844D29" w14:textId="738E8A09" w:rsidR="0003750B" w:rsidRPr="00596D24" w:rsidRDefault="001B4484" w:rsidP="001B4484">
            <w:pPr>
              <w:jc w:val="center"/>
              <w:rPr>
                <w:rFonts w:cstheme="minorHAnsi"/>
              </w:rPr>
            </w:pPr>
            <w:r>
              <w:rPr>
                <w:rFonts w:cstheme="minorHAnsi"/>
              </w:rPr>
              <w:t>$57</w:t>
            </w:r>
          </w:p>
        </w:tc>
        <w:tc>
          <w:tcPr>
            <w:tcW w:w="1211" w:type="dxa"/>
            <w:vAlign w:val="center"/>
          </w:tcPr>
          <w:p w14:paraId="2690CBD4" w14:textId="011FC516" w:rsidR="0003750B" w:rsidRPr="00596D24" w:rsidRDefault="00CB65BA" w:rsidP="00CB65BA">
            <w:pPr>
              <w:jc w:val="center"/>
              <w:rPr>
                <w:rFonts w:cstheme="minorHAnsi"/>
              </w:rPr>
            </w:pPr>
            <w:r w:rsidRPr="00CB65BA">
              <w:rPr>
                <w:rFonts w:cstheme="minorHAnsi"/>
              </w:rPr>
              <w:t>$85.50</w:t>
            </w:r>
          </w:p>
        </w:tc>
        <w:tc>
          <w:tcPr>
            <w:tcW w:w="1063" w:type="dxa"/>
            <w:vAlign w:val="center"/>
          </w:tcPr>
          <w:p w14:paraId="5F4A6723" w14:textId="345601FD" w:rsidR="0003750B" w:rsidRPr="00596D24" w:rsidRDefault="00CB65BA" w:rsidP="00CB65BA">
            <w:pPr>
              <w:jc w:val="center"/>
              <w:rPr>
                <w:rFonts w:cstheme="minorHAnsi"/>
              </w:rPr>
            </w:pPr>
            <w:r w:rsidRPr="00CB65BA">
              <w:rPr>
                <w:rFonts w:cstheme="minorHAnsi"/>
              </w:rPr>
              <w:t>$95.50</w:t>
            </w:r>
          </w:p>
        </w:tc>
        <w:tc>
          <w:tcPr>
            <w:tcW w:w="2173" w:type="dxa"/>
            <w:vAlign w:val="center"/>
          </w:tcPr>
          <w:p w14:paraId="4CC49731" w14:textId="7E4F4FA4" w:rsidR="0003750B" w:rsidRPr="00596D24" w:rsidRDefault="00CB65BA" w:rsidP="00CB65BA">
            <w:pPr>
              <w:jc w:val="center"/>
              <w:rPr>
                <w:rFonts w:cstheme="minorHAnsi"/>
              </w:rPr>
            </w:pPr>
            <w:r w:rsidRPr="00CB65BA">
              <w:rPr>
                <w:rFonts w:cstheme="minorHAnsi"/>
              </w:rPr>
              <w:t>$104.50</w:t>
            </w:r>
          </w:p>
        </w:tc>
      </w:tr>
      <w:tr w:rsidR="00A04CEB" w14:paraId="73B54698" w14:textId="77777777" w:rsidTr="00B0563D">
        <w:tc>
          <w:tcPr>
            <w:tcW w:w="2547" w:type="dxa"/>
          </w:tcPr>
          <w:p w14:paraId="1964EA51" w14:textId="2AD9022B" w:rsidR="00586C13" w:rsidRPr="00596D24" w:rsidRDefault="00586C13" w:rsidP="00C137EB">
            <w:pPr>
              <w:rPr>
                <w:rFonts w:cstheme="minorHAnsi"/>
              </w:rPr>
            </w:pPr>
            <w:r w:rsidRPr="00596D24">
              <w:rPr>
                <w:rFonts w:cstheme="minorHAnsi"/>
              </w:rPr>
              <w:t>Welfare Check, Wellbeing Visit</w:t>
            </w:r>
            <w:r w:rsidR="00226B61">
              <w:rPr>
                <w:rFonts w:cstheme="minorHAnsi"/>
              </w:rPr>
              <w:t>, Social Support</w:t>
            </w:r>
          </w:p>
        </w:tc>
        <w:tc>
          <w:tcPr>
            <w:tcW w:w="1559" w:type="dxa"/>
          </w:tcPr>
          <w:p w14:paraId="4F7DE052" w14:textId="01621EBA" w:rsidR="00586C13" w:rsidRPr="00596D24" w:rsidRDefault="00586C13" w:rsidP="00586C13">
            <w:pPr>
              <w:rPr>
                <w:rFonts w:cstheme="minorHAnsi"/>
              </w:rPr>
            </w:pPr>
            <w:r>
              <w:rPr>
                <w:rFonts w:cstheme="minorHAnsi"/>
              </w:rPr>
              <w:t>By own staff or other provider</w:t>
            </w:r>
          </w:p>
        </w:tc>
        <w:tc>
          <w:tcPr>
            <w:tcW w:w="1507" w:type="dxa"/>
            <w:vAlign w:val="center"/>
          </w:tcPr>
          <w:p w14:paraId="2B137ACA" w14:textId="634E58D0" w:rsidR="00586C13" w:rsidRPr="00596D24" w:rsidRDefault="001B4484" w:rsidP="001B4484">
            <w:pPr>
              <w:jc w:val="center"/>
              <w:rPr>
                <w:rFonts w:cstheme="minorHAnsi"/>
              </w:rPr>
            </w:pPr>
            <w:r>
              <w:rPr>
                <w:rFonts w:cstheme="minorHAnsi"/>
              </w:rPr>
              <w:t>$57</w:t>
            </w:r>
          </w:p>
        </w:tc>
        <w:tc>
          <w:tcPr>
            <w:tcW w:w="1211" w:type="dxa"/>
            <w:vAlign w:val="center"/>
          </w:tcPr>
          <w:p w14:paraId="255A586C" w14:textId="3061A83E" w:rsidR="00586C13" w:rsidRPr="00596D24" w:rsidRDefault="00CB65BA" w:rsidP="00CB65BA">
            <w:pPr>
              <w:jc w:val="center"/>
              <w:rPr>
                <w:rFonts w:cstheme="minorHAnsi"/>
              </w:rPr>
            </w:pPr>
            <w:r w:rsidRPr="00CB65BA">
              <w:rPr>
                <w:rFonts w:cstheme="minorHAnsi"/>
              </w:rPr>
              <w:t>$85.50</w:t>
            </w:r>
          </w:p>
        </w:tc>
        <w:tc>
          <w:tcPr>
            <w:tcW w:w="1063" w:type="dxa"/>
            <w:vAlign w:val="center"/>
          </w:tcPr>
          <w:p w14:paraId="15FEF430" w14:textId="70E5DD57" w:rsidR="00586C13" w:rsidRPr="00596D24" w:rsidRDefault="00CB65BA" w:rsidP="00CB65BA">
            <w:pPr>
              <w:jc w:val="center"/>
              <w:rPr>
                <w:rFonts w:cstheme="minorHAnsi"/>
              </w:rPr>
            </w:pPr>
            <w:r w:rsidRPr="00CB65BA">
              <w:rPr>
                <w:rFonts w:cstheme="minorHAnsi"/>
              </w:rPr>
              <w:t>$95.50</w:t>
            </w:r>
          </w:p>
        </w:tc>
        <w:tc>
          <w:tcPr>
            <w:tcW w:w="2173" w:type="dxa"/>
            <w:vAlign w:val="center"/>
          </w:tcPr>
          <w:p w14:paraId="70EA9DD1" w14:textId="1BA07947" w:rsidR="00586C13" w:rsidRPr="00596D24" w:rsidRDefault="00CB65BA" w:rsidP="00CB65BA">
            <w:pPr>
              <w:jc w:val="center"/>
              <w:rPr>
                <w:rFonts w:cstheme="minorHAnsi"/>
              </w:rPr>
            </w:pPr>
            <w:r w:rsidRPr="00CB65BA">
              <w:rPr>
                <w:rFonts w:cstheme="minorHAnsi"/>
              </w:rPr>
              <w:t>$104.50</w:t>
            </w:r>
          </w:p>
        </w:tc>
      </w:tr>
      <w:tr w:rsidR="00A04CEB" w14:paraId="6B3236E0" w14:textId="2CE8FF4E" w:rsidTr="00B0563D">
        <w:tc>
          <w:tcPr>
            <w:tcW w:w="2547" w:type="dxa"/>
          </w:tcPr>
          <w:p w14:paraId="38A2778E" w14:textId="677CEB24" w:rsidR="00586C13" w:rsidRPr="00596D24" w:rsidRDefault="00586C13" w:rsidP="00C137EB">
            <w:pPr>
              <w:rPr>
                <w:rFonts w:cstheme="minorHAnsi"/>
              </w:rPr>
            </w:pPr>
            <w:r w:rsidRPr="00596D24">
              <w:rPr>
                <w:rFonts w:cstheme="minorHAnsi"/>
              </w:rPr>
              <w:t>Meal Preparation</w:t>
            </w:r>
          </w:p>
        </w:tc>
        <w:tc>
          <w:tcPr>
            <w:tcW w:w="1559" w:type="dxa"/>
          </w:tcPr>
          <w:p w14:paraId="77EE1F59" w14:textId="79D25150" w:rsidR="00586C13" w:rsidRPr="00596D24" w:rsidRDefault="00586C13" w:rsidP="00586C13">
            <w:pPr>
              <w:rPr>
                <w:rFonts w:cstheme="minorHAnsi"/>
              </w:rPr>
            </w:pPr>
            <w:r>
              <w:rPr>
                <w:rFonts w:cstheme="minorHAnsi"/>
              </w:rPr>
              <w:t>By own staff or other provider</w:t>
            </w:r>
          </w:p>
        </w:tc>
        <w:tc>
          <w:tcPr>
            <w:tcW w:w="1507" w:type="dxa"/>
            <w:vAlign w:val="center"/>
          </w:tcPr>
          <w:p w14:paraId="4BD15B73" w14:textId="0821EF64" w:rsidR="00586C13" w:rsidRPr="00596D24" w:rsidRDefault="001B4484" w:rsidP="001B4484">
            <w:pPr>
              <w:jc w:val="center"/>
              <w:rPr>
                <w:rFonts w:cstheme="minorHAnsi"/>
              </w:rPr>
            </w:pPr>
            <w:r>
              <w:rPr>
                <w:rFonts w:cstheme="minorHAnsi"/>
              </w:rPr>
              <w:t>$57</w:t>
            </w:r>
          </w:p>
        </w:tc>
        <w:tc>
          <w:tcPr>
            <w:tcW w:w="1211" w:type="dxa"/>
            <w:vAlign w:val="center"/>
          </w:tcPr>
          <w:p w14:paraId="39AE34F4" w14:textId="72E7C381" w:rsidR="00586C13" w:rsidRPr="00596D24" w:rsidRDefault="00CB65BA" w:rsidP="00CB65BA">
            <w:pPr>
              <w:jc w:val="center"/>
              <w:rPr>
                <w:rFonts w:cstheme="minorHAnsi"/>
              </w:rPr>
            </w:pPr>
            <w:r w:rsidRPr="00CB65BA">
              <w:rPr>
                <w:rFonts w:cstheme="minorHAnsi"/>
              </w:rPr>
              <w:t>$85.50</w:t>
            </w:r>
          </w:p>
        </w:tc>
        <w:tc>
          <w:tcPr>
            <w:tcW w:w="1063" w:type="dxa"/>
            <w:vAlign w:val="center"/>
          </w:tcPr>
          <w:p w14:paraId="3CF65F81" w14:textId="45676A4D" w:rsidR="00586C13" w:rsidRPr="00596D24" w:rsidRDefault="00CB65BA" w:rsidP="00CB65BA">
            <w:pPr>
              <w:jc w:val="center"/>
              <w:rPr>
                <w:rFonts w:cstheme="minorHAnsi"/>
              </w:rPr>
            </w:pPr>
            <w:r w:rsidRPr="00CB65BA">
              <w:rPr>
                <w:rFonts w:cstheme="minorHAnsi"/>
              </w:rPr>
              <w:t>$95.50</w:t>
            </w:r>
          </w:p>
        </w:tc>
        <w:tc>
          <w:tcPr>
            <w:tcW w:w="2173" w:type="dxa"/>
            <w:vAlign w:val="center"/>
          </w:tcPr>
          <w:p w14:paraId="01971846" w14:textId="482018E8" w:rsidR="00586C13" w:rsidRPr="00596D24" w:rsidRDefault="00CB65BA" w:rsidP="00CB65BA">
            <w:pPr>
              <w:jc w:val="center"/>
              <w:rPr>
                <w:rFonts w:cstheme="minorHAnsi"/>
              </w:rPr>
            </w:pPr>
            <w:r w:rsidRPr="00CB65BA">
              <w:rPr>
                <w:rFonts w:cstheme="minorHAnsi"/>
              </w:rPr>
              <w:t>$104.50</w:t>
            </w:r>
          </w:p>
        </w:tc>
      </w:tr>
      <w:tr w:rsidR="00A04CEB" w14:paraId="3D37523D" w14:textId="1C8AED1B" w:rsidTr="00B0563D">
        <w:tc>
          <w:tcPr>
            <w:tcW w:w="2547" w:type="dxa"/>
          </w:tcPr>
          <w:p w14:paraId="00701F19" w14:textId="0082A8AA" w:rsidR="00586C13" w:rsidRPr="00596D24" w:rsidRDefault="00586C13" w:rsidP="00C137EB">
            <w:pPr>
              <w:rPr>
                <w:rFonts w:cstheme="minorHAnsi"/>
              </w:rPr>
            </w:pPr>
            <w:r w:rsidRPr="00596D24">
              <w:rPr>
                <w:rFonts w:cstheme="minorHAnsi"/>
              </w:rPr>
              <w:t>Personal Care</w:t>
            </w:r>
          </w:p>
        </w:tc>
        <w:tc>
          <w:tcPr>
            <w:tcW w:w="1559" w:type="dxa"/>
          </w:tcPr>
          <w:p w14:paraId="729B022C" w14:textId="58AD200B" w:rsidR="00586C13" w:rsidRPr="00596D24" w:rsidRDefault="00586C13" w:rsidP="00586C13">
            <w:pPr>
              <w:rPr>
                <w:rFonts w:cstheme="minorHAnsi"/>
              </w:rPr>
            </w:pPr>
            <w:r>
              <w:rPr>
                <w:rFonts w:cstheme="minorHAnsi"/>
              </w:rPr>
              <w:t>By own staff or other provider</w:t>
            </w:r>
          </w:p>
        </w:tc>
        <w:tc>
          <w:tcPr>
            <w:tcW w:w="1507" w:type="dxa"/>
            <w:vAlign w:val="center"/>
          </w:tcPr>
          <w:p w14:paraId="6865AEF6" w14:textId="5AD92F78" w:rsidR="00586C13" w:rsidRPr="00596D24" w:rsidRDefault="00615361" w:rsidP="00615361">
            <w:pPr>
              <w:jc w:val="center"/>
              <w:rPr>
                <w:rFonts w:cstheme="minorHAnsi"/>
              </w:rPr>
            </w:pPr>
            <w:r>
              <w:rPr>
                <w:rFonts w:cstheme="minorHAnsi"/>
              </w:rPr>
              <w:t>$57</w:t>
            </w:r>
          </w:p>
        </w:tc>
        <w:tc>
          <w:tcPr>
            <w:tcW w:w="1211" w:type="dxa"/>
            <w:vAlign w:val="center"/>
          </w:tcPr>
          <w:p w14:paraId="1FF60C01" w14:textId="52EE828F" w:rsidR="00586C13" w:rsidRPr="00596D24" w:rsidRDefault="00CB65BA" w:rsidP="00CB65BA">
            <w:pPr>
              <w:jc w:val="center"/>
              <w:rPr>
                <w:rFonts w:cstheme="minorHAnsi"/>
              </w:rPr>
            </w:pPr>
            <w:r w:rsidRPr="00CB65BA">
              <w:rPr>
                <w:rFonts w:cstheme="minorHAnsi"/>
              </w:rPr>
              <w:t>$85.50</w:t>
            </w:r>
          </w:p>
        </w:tc>
        <w:tc>
          <w:tcPr>
            <w:tcW w:w="1063" w:type="dxa"/>
            <w:vAlign w:val="center"/>
          </w:tcPr>
          <w:p w14:paraId="5C51D9D1" w14:textId="11909DAD" w:rsidR="00586C13" w:rsidRPr="00596D24" w:rsidRDefault="00CB65BA" w:rsidP="00CB65BA">
            <w:pPr>
              <w:jc w:val="center"/>
              <w:rPr>
                <w:rFonts w:cstheme="minorHAnsi"/>
              </w:rPr>
            </w:pPr>
            <w:r w:rsidRPr="00CB65BA">
              <w:rPr>
                <w:rFonts w:cstheme="minorHAnsi"/>
              </w:rPr>
              <w:t>$95.50</w:t>
            </w:r>
          </w:p>
        </w:tc>
        <w:tc>
          <w:tcPr>
            <w:tcW w:w="2173" w:type="dxa"/>
            <w:vAlign w:val="center"/>
          </w:tcPr>
          <w:p w14:paraId="18B6D6B7" w14:textId="0D544EDE" w:rsidR="00586C13" w:rsidRPr="00596D24" w:rsidRDefault="00CB65BA" w:rsidP="00CB65BA">
            <w:pPr>
              <w:jc w:val="center"/>
              <w:rPr>
                <w:rFonts w:cstheme="minorHAnsi"/>
              </w:rPr>
            </w:pPr>
            <w:r w:rsidRPr="00CB65BA">
              <w:rPr>
                <w:rFonts w:cstheme="minorHAnsi"/>
              </w:rPr>
              <w:t>$104.50</w:t>
            </w:r>
          </w:p>
        </w:tc>
      </w:tr>
      <w:tr w:rsidR="00A04CEB" w14:paraId="6F8F9D12" w14:textId="3957E869" w:rsidTr="00B0563D">
        <w:tc>
          <w:tcPr>
            <w:tcW w:w="2547" w:type="dxa"/>
          </w:tcPr>
          <w:p w14:paraId="0E5AB9C4" w14:textId="6A8F2BA2" w:rsidR="00586C13" w:rsidRPr="00596D24" w:rsidRDefault="00586C13" w:rsidP="00C137EB">
            <w:pPr>
              <w:rPr>
                <w:rFonts w:cstheme="minorHAnsi"/>
              </w:rPr>
            </w:pPr>
            <w:r w:rsidRPr="00596D24">
              <w:rPr>
                <w:rFonts w:cstheme="minorHAnsi"/>
              </w:rPr>
              <w:t xml:space="preserve">Allied Health (podiatry, physiotherapy, speech pathology, etc.) </w:t>
            </w:r>
          </w:p>
        </w:tc>
        <w:tc>
          <w:tcPr>
            <w:tcW w:w="1559" w:type="dxa"/>
          </w:tcPr>
          <w:p w14:paraId="410E0E7F" w14:textId="6ED060D9" w:rsidR="00586C13" w:rsidRPr="00596D24" w:rsidRDefault="00586C13" w:rsidP="00586C13">
            <w:pPr>
              <w:rPr>
                <w:rFonts w:cstheme="minorHAnsi"/>
              </w:rPr>
            </w:pPr>
            <w:r>
              <w:rPr>
                <w:rFonts w:cstheme="minorHAnsi"/>
              </w:rPr>
              <w:t xml:space="preserve">Through other service provider  </w:t>
            </w:r>
          </w:p>
        </w:tc>
        <w:tc>
          <w:tcPr>
            <w:tcW w:w="1507" w:type="dxa"/>
            <w:vAlign w:val="center"/>
          </w:tcPr>
          <w:p w14:paraId="4995523E" w14:textId="747446C6" w:rsidR="00586C13" w:rsidRPr="00596D24" w:rsidRDefault="004B2AF7" w:rsidP="00CB65BA">
            <w:pPr>
              <w:jc w:val="center"/>
              <w:rPr>
                <w:rFonts w:cstheme="minorHAnsi"/>
              </w:rPr>
            </w:pPr>
            <w:r>
              <w:rPr>
                <w:rFonts w:cstheme="minorHAnsi"/>
              </w:rPr>
              <w:t>As per quote from Allied Health</w:t>
            </w:r>
          </w:p>
        </w:tc>
        <w:tc>
          <w:tcPr>
            <w:tcW w:w="1211" w:type="dxa"/>
            <w:vAlign w:val="center"/>
          </w:tcPr>
          <w:p w14:paraId="0080FDA7" w14:textId="1E1AF281" w:rsidR="00586C13" w:rsidRPr="00596D24" w:rsidRDefault="00CB65BA" w:rsidP="00CB65BA">
            <w:pPr>
              <w:jc w:val="center"/>
              <w:rPr>
                <w:rFonts w:cstheme="minorHAnsi"/>
              </w:rPr>
            </w:pPr>
            <w:r w:rsidRPr="00CB65BA">
              <w:rPr>
                <w:rFonts w:cstheme="minorHAnsi"/>
              </w:rPr>
              <w:t xml:space="preserve">As per quote </w:t>
            </w:r>
          </w:p>
        </w:tc>
        <w:tc>
          <w:tcPr>
            <w:tcW w:w="1063" w:type="dxa"/>
            <w:vAlign w:val="center"/>
          </w:tcPr>
          <w:p w14:paraId="59358F31" w14:textId="0AD5F14B" w:rsidR="00586C13" w:rsidRPr="00596D24" w:rsidRDefault="00CB65BA" w:rsidP="00CB65BA">
            <w:pPr>
              <w:jc w:val="center"/>
              <w:rPr>
                <w:rFonts w:cstheme="minorHAnsi"/>
              </w:rPr>
            </w:pPr>
            <w:r w:rsidRPr="00CB65BA">
              <w:rPr>
                <w:rFonts w:cstheme="minorHAnsi"/>
              </w:rPr>
              <w:t xml:space="preserve">As per quote </w:t>
            </w:r>
          </w:p>
        </w:tc>
        <w:tc>
          <w:tcPr>
            <w:tcW w:w="2173" w:type="dxa"/>
            <w:vAlign w:val="center"/>
          </w:tcPr>
          <w:p w14:paraId="7C7BCFA2" w14:textId="4C968716" w:rsidR="00586C13" w:rsidRPr="00596D24" w:rsidRDefault="00CB65BA" w:rsidP="00CB65BA">
            <w:pPr>
              <w:jc w:val="center"/>
              <w:rPr>
                <w:rFonts w:cstheme="minorHAnsi"/>
              </w:rPr>
            </w:pPr>
            <w:r w:rsidRPr="00CB65BA">
              <w:rPr>
                <w:rFonts w:cstheme="minorHAnsi"/>
              </w:rPr>
              <w:t xml:space="preserve">As per quote </w:t>
            </w:r>
          </w:p>
        </w:tc>
      </w:tr>
      <w:tr w:rsidR="00A04CEB" w14:paraId="1A1D3AF1" w14:textId="34D966F3" w:rsidTr="00B0563D">
        <w:tc>
          <w:tcPr>
            <w:tcW w:w="2547" w:type="dxa"/>
          </w:tcPr>
          <w:p w14:paraId="7389BE96" w14:textId="30BA8B18" w:rsidR="00586C13" w:rsidRPr="00596D24" w:rsidRDefault="00586C13" w:rsidP="00C137EB">
            <w:pPr>
              <w:rPr>
                <w:rFonts w:cstheme="minorHAnsi"/>
              </w:rPr>
            </w:pPr>
            <w:r w:rsidRPr="00596D24">
              <w:rPr>
                <w:rFonts w:cstheme="minorHAnsi"/>
              </w:rPr>
              <w:t>Nursing</w:t>
            </w:r>
          </w:p>
        </w:tc>
        <w:tc>
          <w:tcPr>
            <w:tcW w:w="1559" w:type="dxa"/>
          </w:tcPr>
          <w:p w14:paraId="174FA636" w14:textId="53648842" w:rsidR="00586C13" w:rsidRPr="00596D24" w:rsidRDefault="00567F30" w:rsidP="00586C13">
            <w:pPr>
              <w:rPr>
                <w:rFonts w:cstheme="minorHAnsi"/>
              </w:rPr>
            </w:pPr>
            <w:r w:rsidRPr="00567F30">
              <w:rPr>
                <w:rFonts w:cstheme="minorHAnsi"/>
              </w:rPr>
              <w:t>By own staff or other provider</w:t>
            </w:r>
          </w:p>
        </w:tc>
        <w:tc>
          <w:tcPr>
            <w:tcW w:w="1507" w:type="dxa"/>
            <w:vAlign w:val="center"/>
          </w:tcPr>
          <w:p w14:paraId="06618066" w14:textId="5A69DE3E" w:rsidR="00586C13" w:rsidRPr="00596D24" w:rsidRDefault="004B2AF7" w:rsidP="004B2AF7">
            <w:pPr>
              <w:jc w:val="center"/>
              <w:rPr>
                <w:rFonts w:cstheme="minorHAnsi"/>
              </w:rPr>
            </w:pPr>
            <w:r>
              <w:rPr>
                <w:rFonts w:cstheme="minorHAnsi"/>
              </w:rPr>
              <w:t>$77-110</w:t>
            </w:r>
          </w:p>
        </w:tc>
        <w:tc>
          <w:tcPr>
            <w:tcW w:w="1211" w:type="dxa"/>
            <w:vAlign w:val="center"/>
          </w:tcPr>
          <w:p w14:paraId="65877EED" w14:textId="78B6F67C" w:rsidR="00586C13" w:rsidRPr="00596D24" w:rsidRDefault="00CB65BA" w:rsidP="00CB65BA">
            <w:pPr>
              <w:jc w:val="center"/>
              <w:rPr>
                <w:rFonts w:cstheme="minorHAnsi"/>
              </w:rPr>
            </w:pPr>
            <w:r>
              <w:rPr>
                <w:rFonts w:cstheme="minorHAnsi"/>
              </w:rPr>
              <w:t>As per quote</w:t>
            </w:r>
          </w:p>
        </w:tc>
        <w:tc>
          <w:tcPr>
            <w:tcW w:w="1063" w:type="dxa"/>
            <w:vAlign w:val="center"/>
          </w:tcPr>
          <w:p w14:paraId="3AC87211" w14:textId="289DEC7C" w:rsidR="00586C13" w:rsidRPr="00596D24" w:rsidRDefault="00CB65BA" w:rsidP="00CB65BA">
            <w:pPr>
              <w:jc w:val="center"/>
              <w:rPr>
                <w:rFonts w:cstheme="minorHAnsi"/>
              </w:rPr>
            </w:pPr>
            <w:r w:rsidRPr="00CB65BA">
              <w:rPr>
                <w:rFonts w:cstheme="minorHAnsi"/>
              </w:rPr>
              <w:t>As per quote</w:t>
            </w:r>
          </w:p>
        </w:tc>
        <w:tc>
          <w:tcPr>
            <w:tcW w:w="2173" w:type="dxa"/>
            <w:vAlign w:val="center"/>
          </w:tcPr>
          <w:p w14:paraId="134F3DBD" w14:textId="69C2517B" w:rsidR="00586C13" w:rsidRPr="00596D24" w:rsidRDefault="00CB65BA" w:rsidP="00CB65BA">
            <w:pPr>
              <w:jc w:val="center"/>
              <w:rPr>
                <w:rFonts w:cstheme="minorHAnsi"/>
              </w:rPr>
            </w:pPr>
            <w:r w:rsidRPr="00CB65BA">
              <w:rPr>
                <w:rFonts w:cstheme="minorHAnsi"/>
              </w:rPr>
              <w:t>As per quote</w:t>
            </w:r>
          </w:p>
        </w:tc>
      </w:tr>
      <w:tr w:rsidR="00A04CEB" w14:paraId="14767BEC" w14:textId="62003DBF" w:rsidTr="00B0563D">
        <w:tc>
          <w:tcPr>
            <w:tcW w:w="2547" w:type="dxa"/>
          </w:tcPr>
          <w:p w14:paraId="6E6AF827" w14:textId="3EE6AFA2" w:rsidR="00586C13" w:rsidRPr="00596D24" w:rsidRDefault="00586C13" w:rsidP="00C137EB">
            <w:pPr>
              <w:rPr>
                <w:rFonts w:cstheme="minorHAnsi"/>
              </w:rPr>
            </w:pPr>
            <w:r w:rsidRPr="00596D24">
              <w:rPr>
                <w:rFonts w:cstheme="minorHAnsi"/>
              </w:rPr>
              <w:t>Gardening</w:t>
            </w:r>
          </w:p>
        </w:tc>
        <w:tc>
          <w:tcPr>
            <w:tcW w:w="1559" w:type="dxa"/>
          </w:tcPr>
          <w:p w14:paraId="7E3ECF39" w14:textId="51A6B3BE" w:rsidR="00586C13" w:rsidRPr="00596D24" w:rsidRDefault="00567F30" w:rsidP="00586C13">
            <w:pPr>
              <w:rPr>
                <w:rFonts w:cstheme="minorHAnsi"/>
              </w:rPr>
            </w:pPr>
            <w:r w:rsidRPr="00567F30">
              <w:rPr>
                <w:rFonts w:cstheme="minorHAnsi"/>
              </w:rPr>
              <w:t>By own staff or other provider</w:t>
            </w:r>
          </w:p>
        </w:tc>
        <w:tc>
          <w:tcPr>
            <w:tcW w:w="1507" w:type="dxa"/>
            <w:vAlign w:val="center"/>
          </w:tcPr>
          <w:p w14:paraId="18BEF0BF" w14:textId="68A4EB5E" w:rsidR="00586C13" w:rsidRPr="00596D24" w:rsidRDefault="004B2AF7" w:rsidP="004B2AF7">
            <w:pPr>
              <w:jc w:val="center"/>
              <w:rPr>
                <w:rFonts w:cstheme="minorHAnsi"/>
              </w:rPr>
            </w:pPr>
            <w:r>
              <w:rPr>
                <w:rFonts w:cstheme="minorHAnsi"/>
              </w:rPr>
              <w:t>$77-110 or as per quote</w:t>
            </w:r>
          </w:p>
        </w:tc>
        <w:tc>
          <w:tcPr>
            <w:tcW w:w="1211" w:type="dxa"/>
            <w:vAlign w:val="center"/>
          </w:tcPr>
          <w:p w14:paraId="70269D89" w14:textId="7D0B88D7" w:rsidR="00586C13" w:rsidRPr="00596D24" w:rsidRDefault="00CB65BA" w:rsidP="00CB65BA">
            <w:pPr>
              <w:jc w:val="center"/>
              <w:rPr>
                <w:rFonts w:cstheme="minorHAnsi"/>
              </w:rPr>
            </w:pPr>
            <w:r w:rsidRPr="00CB65BA">
              <w:rPr>
                <w:rFonts w:cstheme="minorHAnsi"/>
              </w:rPr>
              <w:t>As per quote</w:t>
            </w:r>
          </w:p>
        </w:tc>
        <w:tc>
          <w:tcPr>
            <w:tcW w:w="1063" w:type="dxa"/>
            <w:vAlign w:val="center"/>
          </w:tcPr>
          <w:p w14:paraId="671EE01C" w14:textId="46282294" w:rsidR="00586C13" w:rsidRPr="00596D24" w:rsidRDefault="00CB65BA" w:rsidP="00CB65BA">
            <w:pPr>
              <w:jc w:val="center"/>
              <w:rPr>
                <w:rFonts w:cstheme="minorHAnsi"/>
              </w:rPr>
            </w:pPr>
            <w:r w:rsidRPr="00CB65BA">
              <w:rPr>
                <w:rFonts w:cstheme="minorHAnsi"/>
              </w:rPr>
              <w:t>As per quote</w:t>
            </w:r>
          </w:p>
        </w:tc>
        <w:tc>
          <w:tcPr>
            <w:tcW w:w="2173" w:type="dxa"/>
            <w:vAlign w:val="center"/>
          </w:tcPr>
          <w:p w14:paraId="3E4DAA2B" w14:textId="045E8582" w:rsidR="00586C13" w:rsidRPr="00596D24" w:rsidRDefault="00CB65BA" w:rsidP="00CB65BA">
            <w:pPr>
              <w:jc w:val="center"/>
              <w:rPr>
                <w:rFonts w:cstheme="minorHAnsi"/>
              </w:rPr>
            </w:pPr>
            <w:r w:rsidRPr="00CB65BA">
              <w:rPr>
                <w:rFonts w:cstheme="minorHAnsi"/>
              </w:rPr>
              <w:t>As per quote</w:t>
            </w:r>
          </w:p>
        </w:tc>
      </w:tr>
      <w:tr w:rsidR="00541AB7" w14:paraId="5222C2EB" w14:textId="77777777" w:rsidTr="00B0563D">
        <w:tc>
          <w:tcPr>
            <w:tcW w:w="2547" w:type="dxa"/>
          </w:tcPr>
          <w:p w14:paraId="3280CC7F" w14:textId="6EEBA267" w:rsidR="00541AB7" w:rsidRPr="00596D24" w:rsidRDefault="00541AB7" w:rsidP="00C137EB">
            <w:pPr>
              <w:rPr>
                <w:rFonts w:cstheme="minorHAnsi"/>
              </w:rPr>
            </w:pPr>
            <w:r w:rsidRPr="00596D24">
              <w:rPr>
                <w:rFonts w:cstheme="minorHAnsi"/>
              </w:rPr>
              <w:t xml:space="preserve">External service providers as agreed by consumer </w:t>
            </w:r>
          </w:p>
        </w:tc>
        <w:tc>
          <w:tcPr>
            <w:tcW w:w="1559" w:type="dxa"/>
          </w:tcPr>
          <w:p w14:paraId="111BA291" w14:textId="180530B8" w:rsidR="00541AB7" w:rsidRPr="00596D24" w:rsidRDefault="00541AB7" w:rsidP="00586C13">
            <w:pPr>
              <w:rPr>
                <w:rFonts w:cstheme="minorHAnsi"/>
              </w:rPr>
            </w:pPr>
            <w:r>
              <w:rPr>
                <w:rFonts w:cstheme="minorHAnsi"/>
              </w:rPr>
              <w:t>By own staff or other provider</w:t>
            </w:r>
          </w:p>
        </w:tc>
        <w:tc>
          <w:tcPr>
            <w:tcW w:w="1507" w:type="dxa"/>
            <w:vAlign w:val="center"/>
          </w:tcPr>
          <w:p w14:paraId="1231EB52" w14:textId="626128E4" w:rsidR="00541AB7" w:rsidRPr="00596D24" w:rsidRDefault="00541AB7" w:rsidP="00E50CEE">
            <w:pPr>
              <w:jc w:val="center"/>
              <w:rPr>
                <w:rFonts w:cstheme="minorHAnsi"/>
              </w:rPr>
            </w:pPr>
            <w:r>
              <w:rPr>
                <w:rFonts w:cstheme="minorHAnsi"/>
              </w:rPr>
              <w:t>As per quote</w:t>
            </w:r>
          </w:p>
        </w:tc>
        <w:tc>
          <w:tcPr>
            <w:tcW w:w="1211" w:type="dxa"/>
            <w:vAlign w:val="center"/>
          </w:tcPr>
          <w:p w14:paraId="201D71B2" w14:textId="7815A617" w:rsidR="00541AB7" w:rsidRPr="00596D24" w:rsidRDefault="00E50CEE" w:rsidP="00E50CEE">
            <w:pPr>
              <w:jc w:val="center"/>
              <w:rPr>
                <w:rFonts w:cstheme="minorHAnsi"/>
              </w:rPr>
            </w:pPr>
            <w:r w:rsidRPr="00E50CEE">
              <w:rPr>
                <w:rFonts w:cstheme="minorHAnsi"/>
              </w:rPr>
              <w:t>As per quote</w:t>
            </w:r>
          </w:p>
        </w:tc>
        <w:tc>
          <w:tcPr>
            <w:tcW w:w="1063" w:type="dxa"/>
            <w:vAlign w:val="center"/>
          </w:tcPr>
          <w:p w14:paraId="249F8964" w14:textId="2D9C8659" w:rsidR="00541AB7" w:rsidRPr="00596D24" w:rsidRDefault="00E50CEE" w:rsidP="00E50CEE">
            <w:pPr>
              <w:jc w:val="center"/>
              <w:rPr>
                <w:rFonts w:cstheme="minorHAnsi"/>
              </w:rPr>
            </w:pPr>
            <w:r w:rsidRPr="00E50CEE">
              <w:rPr>
                <w:rFonts w:cstheme="minorHAnsi"/>
              </w:rPr>
              <w:t>As per quote</w:t>
            </w:r>
          </w:p>
        </w:tc>
        <w:tc>
          <w:tcPr>
            <w:tcW w:w="2173" w:type="dxa"/>
            <w:vAlign w:val="center"/>
          </w:tcPr>
          <w:p w14:paraId="17667EFF" w14:textId="3378F9C8" w:rsidR="00541AB7" w:rsidRPr="00596D24" w:rsidRDefault="00E50CEE" w:rsidP="00E50CEE">
            <w:pPr>
              <w:jc w:val="center"/>
              <w:rPr>
                <w:rFonts w:cstheme="minorHAnsi"/>
              </w:rPr>
            </w:pPr>
            <w:r w:rsidRPr="00E50CEE">
              <w:rPr>
                <w:rFonts w:cstheme="minorHAnsi"/>
              </w:rPr>
              <w:t>As per quote</w:t>
            </w:r>
          </w:p>
        </w:tc>
      </w:tr>
    </w:tbl>
    <w:p w14:paraId="2D471D84" w14:textId="77777777" w:rsidR="001B4484" w:rsidRDefault="001B4484" w:rsidP="00E040BD">
      <w:pPr>
        <w:spacing w:after="0"/>
        <w:rPr>
          <w:b/>
          <w:bCs/>
          <w:sz w:val="24"/>
          <w:szCs w:val="24"/>
          <w:u w:val="single"/>
        </w:rPr>
      </w:pPr>
    </w:p>
    <w:p w14:paraId="1E1F848B" w14:textId="4313494B" w:rsidR="001B4484" w:rsidRDefault="00586C13" w:rsidP="00E040BD">
      <w:pPr>
        <w:spacing w:after="0"/>
        <w:rPr>
          <w:b/>
          <w:bCs/>
          <w:sz w:val="24"/>
          <w:szCs w:val="24"/>
          <w:u w:val="single"/>
        </w:rPr>
      </w:pPr>
      <w:r>
        <w:rPr>
          <w:b/>
          <w:bCs/>
          <w:sz w:val="24"/>
          <w:szCs w:val="24"/>
          <w:u w:val="single"/>
        </w:rPr>
        <w:t xml:space="preserve">Other Costs </w:t>
      </w:r>
    </w:p>
    <w:p w14:paraId="55EFA1B4" w14:textId="77777777" w:rsidR="00E50CEE" w:rsidRDefault="00E50CEE" w:rsidP="00E040BD">
      <w:pPr>
        <w:spacing w:after="0"/>
        <w:rPr>
          <w:b/>
          <w:bCs/>
          <w:sz w:val="24"/>
          <w:szCs w:val="24"/>
          <w:u w:val="single"/>
        </w:rPr>
      </w:pPr>
    </w:p>
    <w:tbl>
      <w:tblPr>
        <w:tblStyle w:val="TableGridLight"/>
        <w:tblW w:w="0" w:type="auto"/>
        <w:tblLook w:val="04A0" w:firstRow="1" w:lastRow="0" w:firstColumn="1" w:lastColumn="0" w:noHBand="0" w:noVBand="1"/>
      </w:tblPr>
      <w:tblGrid>
        <w:gridCol w:w="2547"/>
        <w:gridCol w:w="1559"/>
        <w:gridCol w:w="1507"/>
        <w:gridCol w:w="1211"/>
        <w:gridCol w:w="1063"/>
        <w:gridCol w:w="2031"/>
      </w:tblGrid>
      <w:tr w:rsidR="00586C13" w14:paraId="4397ADC3" w14:textId="77777777" w:rsidTr="00B0563D">
        <w:tc>
          <w:tcPr>
            <w:tcW w:w="2547" w:type="dxa"/>
          </w:tcPr>
          <w:p w14:paraId="3DCBECAC" w14:textId="77777777" w:rsidR="00586C13" w:rsidRPr="00596D24" w:rsidRDefault="00586C13" w:rsidP="005F315F">
            <w:pPr>
              <w:rPr>
                <w:rFonts w:cstheme="minorHAnsi"/>
              </w:rPr>
            </w:pPr>
            <w:r w:rsidRPr="00596D24">
              <w:rPr>
                <w:rFonts w:cstheme="minorHAnsi"/>
              </w:rPr>
              <w:t xml:space="preserve">Other agreed pricing to access CHNC group services </w:t>
            </w:r>
          </w:p>
        </w:tc>
        <w:tc>
          <w:tcPr>
            <w:tcW w:w="1559" w:type="dxa"/>
            <w:vAlign w:val="center"/>
          </w:tcPr>
          <w:p w14:paraId="53435461" w14:textId="23773EB1" w:rsidR="00586C13" w:rsidRPr="00596D24" w:rsidRDefault="00E50CEE" w:rsidP="00FF7429">
            <w:pPr>
              <w:jc w:val="center"/>
              <w:rPr>
                <w:rFonts w:cstheme="minorHAnsi"/>
              </w:rPr>
            </w:pPr>
            <w:r>
              <w:rPr>
                <w:rFonts w:cstheme="minorHAnsi"/>
              </w:rPr>
              <w:t>By own staff</w:t>
            </w:r>
          </w:p>
        </w:tc>
        <w:tc>
          <w:tcPr>
            <w:tcW w:w="1507" w:type="dxa"/>
            <w:vAlign w:val="center"/>
          </w:tcPr>
          <w:p w14:paraId="5908FB88" w14:textId="7A8DD9C4" w:rsidR="00586C13" w:rsidRPr="00596D24" w:rsidRDefault="00E50CEE" w:rsidP="00FF7429">
            <w:pPr>
              <w:jc w:val="center"/>
              <w:rPr>
                <w:rFonts w:cstheme="minorHAnsi"/>
              </w:rPr>
            </w:pPr>
            <w:r>
              <w:rPr>
                <w:rFonts w:cstheme="minorHAnsi"/>
              </w:rPr>
              <w:t>As per quote</w:t>
            </w:r>
          </w:p>
        </w:tc>
        <w:tc>
          <w:tcPr>
            <w:tcW w:w="1211" w:type="dxa"/>
            <w:vAlign w:val="center"/>
          </w:tcPr>
          <w:p w14:paraId="48A678A2" w14:textId="30ACBECE" w:rsidR="00586C13" w:rsidRPr="00596D24" w:rsidRDefault="00E50CEE" w:rsidP="00FF7429">
            <w:pPr>
              <w:jc w:val="center"/>
              <w:rPr>
                <w:rFonts w:cstheme="minorHAnsi"/>
              </w:rPr>
            </w:pPr>
            <w:r>
              <w:rPr>
                <w:rFonts w:cstheme="minorHAnsi"/>
              </w:rPr>
              <w:t>As per quote</w:t>
            </w:r>
          </w:p>
        </w:tc>
        <w:tc>
          <w:tcPr>
            <w:tcW w:w="1063" w:type="dxa"/>
            <w:vAlign w:val="center"/>
          </w:tcPr>
          <w:p w14:paraId="356EABBB" w14:textId="6E20A8A5" w:rsidR="00586C13" w:rsidRPr="00596D24" w:rsidRDefault="00E50CEE" w:rsidP="00FF7429">
            <w:pPr>
              <w:jc w:val="center"/>
              <w:rPr>
                <w:rFonts w:cstheme="minorHAnsi"/>
              </w:rPr>
            </w:pPr>
            <w:r>
              <w:rPr>
                <w:rFonts w:cstheme="minorHAnsi"/>
              </w:rPr>
              <w:t>As per quote</w:t>
            </w:r>
          </w:p>
        </w:tc>
        <w:tc>
          <w:tcPr>
            <w:tcW w:w="2031" w:type="dxa"/>
            <w:vAlign w:val="center"/>
          </w:tcPr>
          <w:p w14:paraId="71BEE658" w14:textId="248D64DB" w:rsidR="00586C13" w:rsidRPr="00596D24" w:rsidRDefault="00E50CEE" w:rsidP="00FF7429">
            <w:pPr>
              <w:jc w:val="center"/>
              <w:rPr>
                <w:rFonts w:cstheme="minorHAnsi"/>
              </w:rPr>
            </w:pPr>
            <w:r>
              <w:rPr>
                <w:rFonts w:cstheme="minorHAnsi"/>
              </w:rPr>
              <w:t>As per quote</w:t>
            </w:r>
          </w:p>
        </w:tc>
      </w:tr>
      <w:tr w:rsidR="00E50CEE" w14:paraId="24A96CDC" w14:textId="77777777" w:rsidTr="00B0563D">
        <w:tc>
          <w:tcPr>
            <w:tcW w:w="2547" w:type="dxa"/>
          </w:tcPr>
          <w:p w14:paraId="2CF1EBFB" w14:textId="01556E6A" w:rsidR="00E50CEE" w:rsidRPr="00596D24" w:rsidRDefault="00E50CEE" w:rsidP="005F315F">
            <w:pPr>
              <w:rPr>
                <w:rFonts w:cstheme="minorHAnsi"/>
              </w:rPr>
            </w:pPr>
            <w:r w:rsidRPr="00596D24">
              <w:rPr>
                <w:rFonts w:cstheme="minorHAnsi"/>
              </w:rPr>
              <w:t>Staff travel cost to and from consumer’s house</w:t>
            </w:r>
          </w:p>
        </w:tc>
        <w:tc>
          <w:tcPr>
            <w:tcW w:w="1559" w:type="dxa"/>
            <w:vAlign w:val="center"/>
          </w:tcPr>
          <w:p w14:paraId="57F6C35D" w14:textId="3E3621EC" w:rsidR="00E50CEE" w:rsidRPr="00596D24" w:rsidRDefault="00E50CEE" w:rsidP="00FF7429">
            <w:pPr>
              <w:jc w:val="center"/>
              <w:rPr>
                <w:rFonts w:cstheme="minorHAnsi"/>
              </w:rPr>
            </w:pPr>
            <w:r>
              <w:rPr>
                <w:rFonts w:cstheme="minorHAnsi"/>
              </w:rPr>
              <w:t>By own staff</w:t>
            </w:r>
          </w:p>
        </w:tc>
        <w:tc>
          <w:tcPr>
            <w:tcW w:w="1507" w:type="dxa"/>
            <w:vAlign w:val="center"/>
          </w:tcPr>
          <w:p w14:paraId="30B1B60E" w14:textId="726C2159" w:rsidR="00E50CEE" w:rsidRPr="00596D24" w:rsidRDefault="00E50CEE" w:rsidP="00FF7429">
            <w:pPr>
              <w:jc w:val="center"/>
              <w:rPr>
                <w:rFonts w:cstheme="minorHAnsi"/>
              </w:rPr>
            </w:pPr>
            <w:r>
              <w:rPr>
                <w:rFonts w:cstheme="minorHAnsi"/>
              </w:rPr>
              <w:t>$1 per KM</w:t>
            </w:r>
          </w:p>
        </w:tc>
        <w:tc>
          <w:tcPr>
            <w:tcW w:w="1211" w:type="dxa"/>
            <w:vAlign w:val="center"/>
          </w:tcPr>
          <w:p w14:paraId="2CA206D0" w14:textId="6E656507" w:rsidR="00E50CEE" w:rsidRPr="00596D24" w:rsidRDefault="00E50CEE" w:rsidP="00FF7429">
            <w:pPr>
              <w:jc w:val="center"/>
              <w:rPr>
                <w:rFonts w:cstheme="minorHAnsi"/>
              </w:rPr>
            </w:pPr>
            <w:r>
              <w:rPr>
                <w:rFonts w:cstheme="minorHAnsi"/>
              </w:rPr>
              <w:t>$1 per KM</w:t>
            </w:r>
          </w:p>
        </w:tc>
        <w:tc>
          <w:tcPr>
            <w:tcW w:w="1063" w:type="dxa"/>
            <w:vAlign w:val="center"/>
          </w:tcPr>
          <w:p w14:paraId="5EEC173A" w14:textId="41292EC8" w:rsidR="00E50CEE" w:rsidRPr="00596D24" w:rsidRDefault="00E50CEE" w:rsidP="00FF7429">
            <w:pPr>
              <w:jc w:val="center"/>
              <w:rPr>
                <w:rFonts w:cstheme="minorHAnsi"/>
              </w:rPr>
            </w:pPr>
            <w:r>
              <w:rPr>
                <w:rFonts w:cstheme="minorHAnsi"/>
              </w:rPr>
              <w:t>$1 per KM</w:t>
            </w:r>
          </w:p>
        </w:tc>
        <w:tc>
          <w:tcPr>
            <w:tcW w:w="2031" w:type="dxa"/>
            <w:vAlign w:val="center"/>
          </w:tcPr>
          <w:p w14:paraId="2243F8B8" w14:textId="64D78665" w:rsidR="00E50CEE" w:rsidRPr="00596D24" w:rsidRDefault="00E50CEE" w:rsidP="00FF7429">
            <w:pPr>
              <w:jc w:val="center"/>
              <w:rPr>
                <w:rFonts w:cstheme="minorHAnsi"/>
              </w:rPr>
            </w:pPr>
            <w:r>
              <w:rPr>
                <w:rFonts w:cstheme="minorHAnsi"/>
              </w:rPr>
              <w:t>$1 per KM</w:t>
            </w:r>
          </w:p>
        </w:tc>
      </w:tr>
      <w:tr w:rsidR="00E50CEE" w14:paraId="3B17AD1B" w14:textId="77777777" w:rsidTr="00B0563D">
        <w:trPr>
          <w:trHeight w:val="444"/>
        </w:trPr>
        <w:tc>
          <w:tcPr>
            <w:tcW w:w="2547" w:type="dxa"/>
          </w:tcPr>
          <w:p w14:paraId="12C1E860" w14:textId="622D1D88" w:rsidR="00E50CEE" w:rsidRPr="00596D24" w:rsidRDefault="00E50CEE" w:rsidP="005F315F">
            <w:pPr>
              <w:rPr>
                <w:rFonts w:cstheme="minorHAnsi"/>
              </w:rPr>
            </w:pPr>
            <w:r w:rsidRPr="00596D24">
              <w:rPr>
                <w:rFonts w:cstheme="minorHAnsi"/>
              </w:rPr>
              <w:t>Exit Amount</w:t>
            </w:r>
          </w:p>
        </w:tc>
        <w:tc>
          <w:tcPr>
            <w:tcW w:w="7371" w:type="dxa"/>
            <w:gridSpan w:val="5"/>
            <w:vAlign w:val="center"/>
          </w:tcPr>
          <w:p w14:paraId="7B565C16" w14:textId="4BFE0AE2" w:rsidR="00E50CEE" w:rsidRPr="00596D24" w:rsidRDefault="00E50CEE" w:rsidP="00FF7429">
            <w:pPr>
              <w:jc w:val="center"/>
              <w:rPr>
                <w:rFonts w:cstheme="minorHAnsi"/>
              </w:rPr>
            </w:pPr>
            <w:r>
              <w:rPr>
                <w:rFonts w:cstheme="minorHAnsi"/>
              </w:rPr>
              <w:t>No charge</w:t>
            </w:r>
          </w:p>
        </w:tc>
      </w:tr>
      <w:tr w:rsidR="00E50CEE" w14:paraId="35BE7F0B" w14:textId="77777777" w:rsidTr="00B0563D">
        <w:tc>
          <w:tcPr>
            <w:tcW w:w="2547" w:type="dxa"/>
          </w:tcPr>
          <w:p w14:paraId="1658BB0E" w14:textId="6BDF1522" w:rsidR="00E50CEE" w:rsidRPr="00596D24" w:rsidRDefault="00E50CEE" w:rsidP="005F315F">
            <w:pPr>
              <w:rPr>
                <w:rFonts w:cstheme="minorHAnsi"/>
              </w:rPr>
            </w:pPr>
            <w:r w:rsidRPr="00596D24">
              <w:rPr>
                <w:rFonts w:cstheme="minorHAnsi"/>
              </w:rPr>
              <w:t>Separate costs when you wish to receive services from a different provider</w:t>
            </w:r>
          </w:p>
        </w:tc>
        <w:tc>
          <w:tcPr>
            <w:tcW w:w="7371" w:type="dxa"/>
            <w:gridSpan w:val="5"/>
            <w:vAlign w:val="center"/>
          </w:tcPr>
          <w:p w14:paraId="612DD12C" w14:textId="1455324C" w:rsidR="00E50CEE" w:rsidRPr="00596D24" w:rsidRDefault="00E50CEE" w:rsidP="00FF7429">
            <w:pPr>
              <w:jc w:val="center"/>
              <w:rPr>
                <w:rFonts w:cstheme="minorHAnsi"/>
              </w:rPr>
            </w:pPr>
            <w:r>
              <w:rPr>
                <w:rFonts w:cstheme="minorHAnsi"/>
              </w:rPr>
              <w:t>No separate charge</w:t>
            </w:r>
          </w:p>
        </w:tc>
      </w:tr>
    </w:tbl>
    <w:p w14:paraId="39D1B9A6" w14:textId="5EE98484" w:rsidR="00586C13" w:rsidRDefault="00586C13" w:rsidP="00E040BD">
      <w:pPr>
        <w:spacing w:after="0"/>
        <w:rPr>
          <w:b/>
          <w:bCs/>
          <w:sz w:val="24"/>
          <w:szCs w:val="24"/>
          <w:u w:val="single"/>
        </w:rPr>
      </w:pPr>
    </w:p>
    <w:p w14:paraId="3F8DACB8" w14:textId="0E58F5EE" w:rsidR="00FF7429" w:rsidRDefault="00FF7429" w:rsidP="00E040BD">
      <w:pPr>
        <w:spacing w:after="0"/>
        <w:rPr>
          <w:b/>
          <w:bCs/>
          <w:sz w:val="24"/>
          <w:szCs w:val="24"/>
          <w:u w:val="single"/>
        </w:rPr>
      </w:pPr>
      <w:r>
        <w:rPr>
          <w:b/>
          <w:bCs/>
          <w:sz w:val="24"/>
          <w:szCs w:val="24"/>
          <w:u w:val="single"/>
        </w:rPr>
        <w:t xml:space="preserve">CHNC Contact Details </w:t>
      </w:r>
    </w:p>
    <w:p w14:paraId="05DF7412" w14:textId="77777777" w:rsidR="00FF7429" w:rsidRDefault="00FF7429" w:rsidP="00E040BD">
      <w:pPr>
        <w:spacing w:after="0"/>
        <w:rPr>
          <w:b/>
          <w:bCs/>
          <w:sz w:val="24"/>
          <w:szCs w:val="24"/>
          <w:u w:val="single"/>
        </w:rPr>
      </w:pPr>
    </w:p>
    <w:tbl>
      <w:tblPr>
        <w:tblStyle w:val="TableGridLight"/>
        <w:tblW w:w="0" w:type="auto"/>
        <w:tblLook w:val="04A0" w:firstRow="1" w:lastRow="0" w:firstColumn="1" w:lastColumn="0" w:noHBand="0" w:noVBand="1"/>
      </w:tblPr>
      <w:tblGrid>
        <w:gridCol w:w="3114"/>
        <w:gridCol w:w="6946"/>
      </w:tblGrid>
      <w:tr w:rsidR="00FF7429" w14:paraId="735411E3" w14:textId="77777777" w:rsidTr="00B0563D">
        <w:trPr>
          <w:trHeight w:val="521"/>
        </w:trPr>
        <w:tc>
          <w:tcPr>
            <w:tcW w:w="3114" w:type="dxa"/>
          </w:tcPr>
          <w:p w14:paraId="53A37636" w14:textId="165BE7A6" w:rsidR="00FF7429" w:rsidRPr="00FF7429" w:rsidRDefault="00FF7429" w:rsidP="00E040BD">
            <w:pPr>
              <w:rPr>
                <w:b/>
                <w:bCs/>
                <w:sz w:val="24"/>
                <w:szCs w:val="24"/>
              </w:rPr>
            </w:pPr>
            <w:r>
              <w:rPr>
                <w:b/>
                <w:bCs/>
                <w:sz w:val="24"/>
                <w:szCs w:val="24"/>
              </w:rPr>
              <w:t xml:space="preserve">Email </w:t>
            </w:r>
          </w:p>
        </w:tc>
        <w:tc>
          <w:tcPr>
            <w:tcW w:w="6946" w:type="dxa"/>
          </w:tcPr>
          <w:p w14:paraId="40FADF44" w14:textId="38FA48C0" w:rsidR="00FF7429" w:rsidRPr="00FF7429" w:rsidRDefault="00B0563D" w:rsidP="00E040BD">
            <w:pPr>
              <w:rPr>
                <w:sz w:val="24"/>
                <w:szCs w:val="24"/>
              </w:rPr>
            </w:pPr>
            <w:hyperlink r:id="rId7" w:history="1">
              <w:r w:rsidR="00FF7429" w:rsidRPr="006E1B12">
                <w:rPr>
                  <w:rStyle w:val="Hyperlink"/>
                  <w:sz w:val="24"/>
                  <w:szCs w:val="24"/>
                </w:rPr>
                <w:t>agedcareteamleader@chnc.org.au</w:t>
              </w:r>
            </w:hyperlink>
          </w:p>
        </w:tc>
      </w:tr>
      <w:tr w:rsidR="00FF7429" w14:paraId="2E414327" w14:textId="77777777" w:rsidTr="00B0563D">
        <w:trPr>
          <w:trHeight w:val="556"/>
        </w:trPr>
        <w:tc>
          <w:tcPr>
            <w:tcW w:w="3114" w:type="dxa"/>
          </w:tcPr>
          <w:p w14:paraId="7B3F17AA" w14:textId="65872F1D" w:rsidR="00FF7429" w:rsidRPr="001C34CB" w:rsidRDefault="001C34CB" w:rsidP="00E040BD">
            <w:pPr>
              <w:rPr>
                <w:b/>
                <w:bCs/>
                <w:sz w:val="24"/>
                <w:szCs w:val="24"/>
              </w:rPr>
            </w:pPr>
            <w:r>
              <w:rPr>
                <w:b/>
                <w:bCs/>
                <w:sz w:val="24"/>
                <w:szCs w:val="24"/>
              </w:rPr>
              <w:t>Phone</w:t>
            </w:r>
          </w:p>
        </w:tc>
        <w:tc>
          <w:tcPr>
            <w:tcW w:w="6946" w:type="dxa"/>
          </w:tcPr>
          <w:p w14:paraId="3E7BCBAB" w14:textId="216A35A2" w:rsidR="00FF7429" w:rsidRPr="001C34CB" w:rsidRDefault="001C34CB" w:rsidP="00E040BD">
            <w:pPr>
              <w:rPr>
                <w:sz w:val="24"/>
                <w:szCs w:val="24"/>
              </w:rPr>
            </w:pPr>
            <w:r w:rsidRPr="001C34CB">
              <w:rPr>
                <w:sz w:val="24"/>
                <w:szCs w:val="24"/>
              </w:rPr>
              <w:t>02 9645 3700</w:t>
            </w:r>
          </w:p>
        </w:tc>
      </w:tr>
    </w:tbl>
    <w:p w14:paraId="42F5AB3C" w14:textId="77777777" w:rsidR="00FF7429" w:rsidRPr="00E040BD" w:rsidRDefault="00FF7429" w:rsidP="00B0563D">
      <w:pPr>
        <w:spacing w:after="0"/>
        <w:rPr>
          <w:b/>
          <w:bCs/>
          <w:sz w:val="24"/>
          <w:szCs w:val="24"/>
          <w:u w:val="single"/>
        </w:rPr>
      </w:pPr>
    </w:p>
    <w:sectPr w:rsidR="00FF7429" w:rsidRPr="00E040BD" w:rsidSect="00B0563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912B6" w14:textId="77777777" w:rsidR="000A7FF9" w:rsidRDefault="000A7FF9" w:rsidP="000A7FF9">
      <w:pPr>
        <w:spacing w:after="0" w:line="240" w:lineRule="auto"/>
      </w:pPr>
      <w:r>
        <w:separator/>
      </w:r>
    </w:p>
  </w:endnote>
  <w:endnote w:type="continuationSeparator" w:id="0">
    <w:p w14:paraId="58C07CAA" w14:textId="77777777" w:rsidR="000A7FF9" w:rsidRDefault="000A7FF9" w:rsidP="000A7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20F7F" w14:textId="77777777" w:rsidR="000A7FF9" w:rsidRDefault="000A7FF9" w:rsidP="000A7FF9">
      <w:pPr>
        <w:spacing w:after="0" w:line="240" w:lineRule="auto"/>
      </w:pPr>
      <w:r>
        <w:separator/>
      </w:r>
    </w:p>
  </w:footnote>
  <w:footnote w:type="continuationSeparator" w:id="0">
    <w:p w14:paraId="46FF6317" w14:textId="77777777" w:rsidR="000A7FF9" w:rsidRDefault="000A7FF9" w:rsidP="000A7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BA3F" w14:textId="5147ECF0" w:rsidR="000A7FF9" w:rsidRPr="0038116F" w:rsidRDefault="000A7FF9" w:rsidP="000A7FF9">
    <w:pPr>
      <w:tabs>
        <w:tab w:val="center" w:pos="4513"/>
        <w:tab w:val="right" w:pos="9026"/>
      </w:tabs>
      <w:spacing w:after="0" w:line="240" w:lineRule="auto"/>
      <w:jc w:val="right"/>
      <w:rPr>
        <w:rFonts w:eastAsia="Calibri" w:cstheme="minorHAnsi"/>
        <w:b/>
        <w:color w:val="AEAAAA" w:themeColor="background2" w:themeShade="BF"/>
        <w:sz w:val="20"/>
      </w:rPr>
    </w:pPr>
    <w:r w:rsidRPr="0038116F">
      <w:rPr>
        <w:rFonts w:eastAsia="Calibri" w:cstheme="minorHAnsi"/>
        <w:noProof/>
        <w:color w:val="AEAAAA" w:themeColor="background2" w:themeShade="BF"/>
        <w:sz w:val="20"/>
        <w:lang w:eastAsia="en-AU"/>
      </w:rPr>
      <w:drawing>
        <wp:anchor distT="0" distB="0" distL="114300" distR="114300" simplePos="0" relativeHeight="251659264" behindDoc="0" locked="0" layoutInCell="1" allowOverlap="1" wp14:anchorId="43C3E3F2" wp14:editId="5E5C57AC">
          <wp:simplePos x="0" y="0"/>
          <wp:positionH relativeFrom="margin">
            <wp:align>left</wp:align>
          </wp:positionH>
          <wp:positionV relativeFrom="paragraph">
            <wp:posOffset>-85877</wp:posOffset>
          </wp:positionV>
          <wp:extent cx="1400175" cy="723900"/>
          <wp:effectExtent l="0" t="0" r="9525" b="0"/>
          <wp:wrapNone/>
          <wp:docPr id="23" name="Picture 2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017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16F">
      <w:rPr>
        <w:rFonts w:eastAsia="Calibri" w:cstheme="minorHAnsi"/>
        <w:b/>
        <w:color w:val="AEAAAA" w:themeColor="background2" w:themeShade="BF"/>
        <w:sz w:val="20"/>
      </w:rPr>
      <w:t>Chester Hill Neighbourhood Centre Inc.</w:t>
    </w:r>
  </w:p>
  <w:p w14:paraId="63A6BD7B" w14:textId="31421F4D" w:rsidR="000A7FF9" w:rsidRPr="0038116F" w:rsidRDefault="000A7FF9" w:rsidP="000A7FF9">
    <w:pPr>
      <w:tabs>
        <w:tab w:val="center" w:pos="4513"/>
        <w:tab w:val="right" w:pos="9026"/>
      </w:tabs>
      <w:spacing w:after="0" w:line="240" w:lineRule="auto"/>
      <w:jc w:val="right"/>
      <w:rPr>
        <w:rFonts w:eastAsia="Calibri" w:cstheme="minorHAnsi"/>
        <w:bCs/>
        <w:color w:val="AEAAAA" w:themeColor="background2" w:themeShade="BF"/>
        <w:sz w:val="20"/>
      </w:rPr>
    </w:pPr>
    <w:r w:rsidRPr="0038116F">
      <w:rPr>
        <w:rFonts w:eastAsia="Calibri" w:cstheme="minorHAnsi"/>
        <w:bCs/>
        <w:color w:val="AEAAAA" w:themeColor="background2" w:themeShade="BF"/>
        <w:sz w:val="20"/>
      </w:rPr>
      <w:t>89-91 Waldron Road Chester Hill 2162</w:t>
    </w:r>
  </w:p>
  <w:p w14:paraId="0EBFF32D" w14:textId="77777777" w:rsidR="000A7FF9" w:rsidRPr="0038116F" w:rsidRDefault="000A7FF9" w:rsidP="000A7FF9">
    <w:pPr>
      <w:tabs>
        <w:tab w:val="center" w:pos="4513"/>
        <w:tab w:val="right" w:pos="9026"/>
      </w:tabs>
      <w:spacing w:after="0" w:line="240" w:lineRule="auto"/>
      <w:jc w:val="right"/>
      <w:rPr>
        <w:rFonts w:eastAsia="Calibri" w:cstheme="minorHAnsi"/>
        <w:b/>
        <w:color w:val="AEAAAA" w:themeColor="background2" w:themeShade="BF"/>
        <w:sz w:val="20"/>
      </w:rPr>
    </w:pPr>
    <w:r w:rsidRPr="0038116F">
      <w:rPr>
        <w:rFonts w:eastAsia="Calibri" w:cstheme="minorHAnsi"/>
        <w:b/>
        <w:color w:val="AEAAAA" w:themeColor="background2" w:themeShade="BF"/>
        <w:sz w:val="20"/>
      </w:rPr>
      <w:t xml:space="preserve">Phone: </w:t>
    </w:r>
    <w:r w:rsidRPr="0038116F">
      <w:rPr>
        <w:rFonts w:eastAsia="Calibri" w:cstheme="minorHAnsi"/>
        <w:bCs/>
        <w:color w:val="AEAAAA" w:themeColor="background2" w:themeShade="BF"/>
        <w:sz w:val="20"/>
      </w:rPr>
      <w:t>9645 3700</w:t>
    </w:r>
    <w:r w:rsidRPr="0038116F">
      <w:rPr>
        <w:rFonts w:eastAsia="Calibri" w:cstheme="minorHAnsi"/>
        <w:b/>
        <w:color w:val="AEAAAA" w:themeColor="background2" w:themeShade="BF"/>
        <w:sz w:val="20"/>
      </w:rPr>
      <w:t xml:space="preserve">         Fax: </w:t>
    </w:r>
    <w:r w:rsidRPr="0038116F">
      <w:rPr>
        <w:rFonts w:eastAsia="Calibri" w:cstheme="minorHAnsi"/>
        <w:bCs/>
        <w:color w:val="AEAAAA" w:themeColor="background2" w:themeShade="BF"/>
        <w:sz w:val="20"/>
      </w:rPr>
      <w:t>9645 3383</w:t>
    </w:r>
  </w:p>
  <w:p w14:paraId="74E0B081" w14:textId="77777777" w:rsidR="000A7FF9" w:rsidRPr="0038116F" w:rsidRDefault="000A7FF9" w:rsidP="000A7FF9">
    <w:pPr>
      <w:tabs>
        <w:tab w:val="center" w:pos="4513"/>
        <w:tab w:val="right" w:pos="9026"/>
      </w:tabs>
      <w:spacing w:after="0" w:line="240" w:lineRule="auto"/>
      <w:jc w:val="right"/>
      <w:rPr>
        <w:rFonts w:eastAsia="Calibri" w:cstheme="minorHAnsi"/>
        <w:color w:val="AEAAAA" w:themeColor="background2" w:themeShade="BF"/>
        <w:sz w:val="20"/>
      </w:rPr>
    </w:pPr>
    <w:r w:rsidRPr="0038116F">
      <w:rPr>
        <w:rFonts w:eastAsia="Calibri" w:cstheme="minorHAnsi"/>
        <w:b/>
        <w:color w:val="AEAAAA" w:themeColor="background2" w:themeShade="BF"/>
        <w:sz w:val="20"/>
      </w:rPr>
      <w:t xml:space="preserve">Email: </w:t>
    </w:r>
    <w:r w:rsidRPr="0038116F">
      <w:rPr>
        <w:rFonts w:eastAsia="Calibri" w:cstheme="minorHAnsi"/>
        <w:color w:val="AEAAAA" w:themeColor="background2" w:themeShade="BF"/>
        <w:sz w:val="20"/>
      </w:rPr>
      <w:t>agedcareteamleader@chnc.org.au</w:t>
    </w:r>
  </w:p>
  <w:p w14:paraId="1CEC8DC2" w14:textId="53D94564" w:rsidR="000A7FF9" w:rsidRPr="0038116F" w:rsidRDefault="000A7FF9" w:rsidP="000A7FF9">
    <w:pPr>
      <w:pStyle w:val="Header"/>
      <w:jc w:val="right"/>
      <w:rPr>
        <w:color w:val="AEAAAA" w:themeColor="background2" w:themeShade="B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FF9"/>
    <w:rsid w:val="0003750B"/>
    <w:rsid w:val="000A7FF9"/>
    <w:rsid w:val="00124675"/>
    <w:rsid w:val="00176249"/>
    <w:rsid w:val="00191C9C"/>
    <w:rsid w:val="001B4484"/>
    <w:rsid w:val="001C34CB"/>
    <w:rsid w:val="00223AD2"/>
    <w:rsid w:val="00226B61"/>
    <w:rsid w:val="0038116F"/>
    <w:rsid w:val="0040686C"/>
    <w:rsid w:val="004B2AF7"/>
    <w:rsid w:val="004D1BFB"/>
    <w:rsid w:val="00541AB7"/>
    <w:rsid w:val="00567F30"/>
    <w:rsid w:val="00586C13"/>
    <w:rsid w:val="00596D24"/>
    <w:rsid w:val="005E28EF"/>
    <w:rsid w:val="00605ED0"/>
    <w:rsid w:val="00615361"/>
    <w:rsid w:val="00642831"/>
    <w:rsid w:val="006611CB"/>
    <w:rsid w:val="006F17B2"/>
    <w:rsid w:val="00701228"/>
    <w:rsid w:val="007B2FB4"/>
    <w:rsid w:val="007C6BE2"/>
    <w:rsid w:val="00847F2C"/>
    <w:rsid w:val="00962B19"/>
    <w:rsid w:val="0096594E"/>
    <w:rsid w:val="009715F1"/>
    <w:rsid w:val="009E07D0"/>
    <w:rsid w:val="00A04CEB"/>
    <w:rsid w:val="00A316D7"/>
    <w:rsid w:val="00B0563D"/>
    <w:rsid w:val="00B75E9B"/>
    <w:rsid w:val="00C137EB"/>
    <w:rsid w:val="00C15B8C"/>
    <w:rsid w:val="00CB65BA"/>
    <w:rsid w:val="00D675E1"/>
    <w:rsid w:val="00DE60A1"/>
    <w:rsid w:val="00E040BD"/>
    <w:rsid w:val="00E50CEE"/>
    <w:rsid w:val="00F2758D"/>
    <w:rsid w:val="00FF74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D1E99"/>
  <w15:chartTrackingRefBased/>
  <w15:docId w15:val="{AD4E01C5-8DF2-4FE2-8655-95752655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F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FF9"/>
  </w:style>
  <w:style w:type="paragraph" w:styleId="Footer">
    <w:name w:val="footer"/>
    <w:basedOn w:val="Normal"/>
    <w:link w:val="FooterChar"/>
    <w:uiPriority w:val="99"/>
    <w:unhideWhenUsed/>
    <w:rsid w:val="000A7F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FF9"/>
  </w:style>
  <w:style w:type="paragraph" w:styleId="Title">
    <w:name w:val="Title"/>
    <w:basedOn w:val="Normal"/>
    <w:next w:val="Normal"/>
    <w:link w:val="TitleChar"/>
    <w:uiPriority w:val="10"/>
    <w:qFormat/>
    <w:rsid w:val="000A7F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7FF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7C6BE2"/>
    <w:pPr>
      <w:spacing w:after="0" w:line="240"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91C9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91C9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0122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FF7429"/>
    <w:rPr>
      <w:color w:val="0563C1" w:themeColor="hyperlink"/>
      <w:u w:val="single"/>
    </w:rPr>
  </w:style>
  <w:style w:type="character" w:styleId="UnresolvedMention">
    <w:name w:val="Unresolved Mention"/>
    <w:basedOn w:val="DefaultParagraphFont"/>
    <w:uiPriority w:val="99"/>
    <w:semiHidden/>
    <w:unhideWhenUsed/>
    <w:rsid w:val="00FF7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gedcareteamleader@chnc.org.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B2290-A2ED-446F-9CB8-08492953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798</Words>
  <Characters>4555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Aged Care Team Leader (CHNC)</dc:creator>
  <cp:keywords/>
  <dc:description/>
  <cp:lastModifiedBy>Administration (CHNC)</cp:lastModifiedBy>
  <cp:revision>2</cp:revision>
  <dcterms:created xsi:type="dcterms:W3CDTF">2022-12-22T04:16:00Z</dcterms:created>
  <dcterms:modified xsi:type="dcterms:W3CDTF">2022-12-22T04:16:00Z</dcterms:modified>
</cp:coreProperties>
</file>